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Title"/>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sectPr>
          <w:pgSz w:h="15840" w:w="12240" w:orient="portrait"/>
          <w:pgMar w:bottom="1440" w:top="1440" w:left="1800" w:right="1800" w:header="0" w:footer="720"/>
          <w:pgNumType w:start="1"/>
        </w:sectPr>
      </w:pPr>
      <w:bookmarkStart w:colFirst="0" w:colLast="0" w:name="_7gjq40ep1kxa" w:id="0"/>
      <w:bookmarkEnd w:id="0"/>
      <w:r w:rsidDel="00000000" w:rsidR="00000000" w:rsidRPr="00000000">
        <w:rPr>
          <w:rFonts w:ascii="Cambria" w:cs="Cambria" w:eastAsia="Cambria" w:hAnsi="Cambria"/>
          <w:b w:val="1"/>
          <w:bCs w:val="1"/>
          <w:i w:val="0"/>
          <w:iCs w:val="0"/>
          <w:smallCaps w:val="0"/>
          <w:strike w:val="0"/>
          <w:color w:val="000000"/>
          <w:sz w:val="72"/>
          <w:szCs w:val="72"/>
          <w:u w:val="none"/>
          <w:shd w:fill="auto" w:val="clear"/>
          <w:vertAlign w:val="baseline"/>
          <w:rtl w:val="0"/>
        </w:rPr>
        <w:t xml:space="preserve">Tab 1</w:t>
      </w:r>
      <w:r w:rsidDel="00000000" w:rsidR="00000000" w:rsidRPr="00000000">
        <w:rPr>
          <w:rtl w:val="0"/>
        </w:rPr>
      </w:r>
    </w:p>
    <w:p w:rsidR="00000000" w:rsidDel="00000000" w:rsidP="00000000" w:rsidRDefault="00000000" w:rsidRPr="00000000" w14:paraId="00000002">
      <w:pPr>
        <w:jc w:val="center"/>
        <w:rPr>
          <w:b w:val="1"/>
          <w:bCs w:val="1"/>
          <w:sz w:val="36"/>
          <w:szCs w:val="36"/>
        </w:rPr>
      </w:pPr>
      <w:r w:rsidDel="00000000" w:rsidR="00000000" w:rsidRPr="00000000">
        <w:rPr>
          <w:b w:val="1"/>
          <w:bCs w:val="1"/>
          <w:sz w:val="36"/>
          <w:szCs w:val="36"/>
        </w:rPr>
        <w:drawing>
          <wp:inline distB="114300" distT="114300" distL="114300" distR="114300">
            <wp:extent cx="1757363" cy="1757363"/>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757363" cy="1757363"/>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jc w:val="center"/>
        <w:rPr>
          <w:b w:val="1"/>
          <w:bCs w:val="1"/>
          <w:i w:val="1"/>
          <w:iCs w:val="1"/>
          <w:sz w:val="28"/>
          <w:szCs w:val="28"/>
        </w:rPr>
      </w:pPr>
      <w:r w:rsidDel="00000000" w:rsidR="00000000" w:rsidRPr="00000000">
        <w:rPr>
          <w:b w:val="1"/>
          <w:bCs w:val="1"/>
          <w:sz w:val="36"/>
          <w:szCs w:val="36"/>
          <w:rtl w:val="0"/>
        </w:rPr>
        <w:t xml:space="preserve">Senate Resolution No. 2025/2026-047</w:t>
      </w:r>
      <w:r w:rsidDel="00000000" w:rsidR="00000000" w:rsidRPr="00000000">
        <w:rPr>
          <w:rtl w:val="0"/>
        </w:rPr>
      </w:r>
    </w:p>
    <w:p w:rsidR="00000000" w:rsidDel="00000000" w:rsidP="00000000" w:rsidRDefault="00000000" w:rsidRPr="00000000" w14:paraId="00000004">
      <w:pPr>
        <w:jc w:val="center"/>
        <w:rPr>
          <w:b w:val="1"/>
          <w:bCs w:val="1"/>
          <w:i w:val="1"/>
          <w:iCs w:val="1"/>
          <w:sz w:val="28"/>
          <w:szCs w:val="28"/>
        </w:rPr>
      </w:pPr>
      <w:r w:rsidDel="00000000" w:rsidR="00000000" w:rsidRPr="00000000">
        <w:rPr>
          <w:b w:val="1"/>
          <w:bCs w:val="1"/>
          <w:i w:val="1"/>
          <w:iCs w:val="1"/>
          <w:sz w:val="28"/>
          <w:szCs w:val="28"/>
          <w:rtl w:val="0"/>
        </w:rPr>
        <w:t xml:space="preserve">Establishing a System of Public Campaign Financing for</w:t>
      </w:r>
    </w:p>
    <w:p w:rsidR="00000000" w:rsidDel="00000000" w:rsidP="00000000" w:rsidRDefault="00000000" w:rsidRPr="00000000" w14:paraId="00000005">
      <w:pPr>
        <w:jc w:val="center"/>
        <w:rPr>
          <w:b w:val="1"/>
          <w:bCs w:val="1"/>
          <w:i w:val="1"/>
          <w:iCs w:val="1"/>
          <w:sz w:val="28"/>
          <w:szCs w:val="28"/>
        </w:rPr>
      </w:pPr>
      <w:r w:rsidDel="00000000" w:rsidR="00000000" w:rsidRPr="00000000">
        <w:rPr>
          <w:b w:val="1"/>
          <w:bCs w:val="1"/>
          <w:i w:val="1"/>
          <w:iCs w:val="1"/>
          <w:sz w:val="28"/>
          <w:szCs w:val="28"/>
          <w:rtl w:val="0"/>
        </w:rPr>
        <w:t xml:space="preserve">ASUC Elections</w:t>
      </w:r>
    </w:p>
    <w:p w:rsidR="00000000" w:rsidDel="00000000" w:rsidP="00000000" w:rsidRDefault="00000000" w:rsidRPr="00000000" w14:paraId="00000006">
      <w:pPr>
        <w:rPr>
          <w:b w:val="1"/>
          <w:bCs w:val="1"/>
          <w:sz w:val="22"/>
          <w:szCs w:val="2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7">
      <w:pPr>
        <w:jc w:val="center"/>
        <w:rPr>
          <w:b w:val="1"/>
          <w:bCs w:val="1"/>
          <w:sz w:val="22"/>
          <w:szCs w:val="22"/>
        </w:rPr>
      </w:pPr>
      <w:r w:rsidDel="00000000" w:rsidR="00000000" w:rsidRPr="00000000">
        <w:rPr>
          <w:b w:val="1"/>
          <w:bCs w:val="1"/>
          <w:sz w:val="22"/>
          <w:szCs w:val="22"/>
          <w:rtl w:val="0"/>
        </w:rPr>
        <w:t xml:space="preserve">Primary Sponsor </w:t>
      </w:r>
    </w:p>
    <w:p w:rsidR="00000000" w:rsidDel="00000000" w:rsidP="00000000" w:rsidRDefault="00000000" w:rsidRPr="00000000" w14:paraId="00000008">
      <w:pPr>
        <w:spacing w:after="200" w:lineRule="auto"/>
        <w:jc w:val="center"/>
        <w:rPr>
          <w:sz w:val="22"/>
          <w:szCs w:val="22"/>
        </w:rPr>
      </w:pPr>
      <w:r w:rsidDel="00000000" w:rsidR="00000000" w:rsidRPr="00000000">
        <w:rPr>
          <w:sz w:val="22"/>
          <w:szCs w:val="22"/>
          <w:rtl w:val="0"/>
        </w:rPr>
        <w:t xml:space="preserve">Colton Beardsley (ASUC Senator)</w:t>
      </w:r>
    </w:p>
    <w:p w:rsidR="00000000" w:rsidDel="00000000" w:rsidP="00000000" w:rsidRDefault="00000000" w:rsidRPr="00000000" w14:paraId="00000009">
      <w:pPr>
        <w:jc w:val="center"/>
        <w:rPr>
          <w:sz w:val="22"/>
          <w:szCs w:val="22"/>
        </w:rPr>
      </w:pPr>
      <w:r w:rsidDel="00000000" w:rsidR="00000000" w:rsidRPr="00000000">
        <w:rPr>
          <w:b w:val="1"/>
          <w:bCs w:val="1"/>
          <w:sz w:val="22"/>
          <w:szCs w:val="22"/>
          <w:rtl w:val="0"/>
        </w:rPr>
        <w:t xml:space="preserve">Cosponsors</w:t>
      </w:r>
      <w:r w:rsidDel="00000000" w:rsidR="00000000" w:rsidRPr="00000000">
        <w:rPr>
          <w:sz w:val="22"/>
          <w:szCs w:val="22"/>
          <w:rtl w:val="0"/>
        </w:rPr>
        <w:t xml:space="preserve"> </w:t>
      </w:r>
      <w:r w:rsidDel="00000000" w:rsidR="00000000" w:rsidRPr="00000000">
        <w:rPr>
          <w:sz w:val="22"/>
          <w:szCs w:val="22"/>
          <w:rtl w:val="0"/>
        </w:rPr>
        <w:t xml:space="preserve"> </w:t>
      </w:r>
    </w:p>
    <w:p w:rsidR="00000000" w:rsidDel="00000000" w:rsidP="00000000" w:rsidRDefault="00000000" w:rsidRPr="00000000" w14:paraId="0000000A">
      <w:pPr>
        <w:spacing w:after="200" w:lineRule="auto"/>
        <w:jc w:val="center"/>
        <w:rPr>
          <w:sz w:val="22"/>
          <w:szCs w:val="22"/>
        </w:rPr>
      </w:pPr>
      <w:r w:rsidDel="00000000" w:rsidR="00000000" w:rsidRPr="00000000">
        <w:rPr>
          <w:sz w:val="22"/>
          <w:szCs w:val="22"/>
          <w:rtl w:val="0"/>
        </w:rPr>
        <w:t xml:space="preserve">Jonathan Ngai (Chief Financial Officer), Ryan Javier (Elections Council Chair), Shelby Coleman (Chief Personnel Officer), Joshua De Miguel (Transfer Student Representative), Abdullah Memon (ASUC Senator), Sydney Scott (ASUC Senator), Jada Yang (ASUC Senator), Abigail Cho (ASUC Senator), Nicole Nunez-Rivera (ASUC Senator), Bella Santos (ASUC Senator), Kianna Rodarte (ASUC Senator), Sara Terán (ASUC Senator), Sydnee Thy (ASUC Senator)</w:t>
      </w:r>
    </w:p>
    <w:p w:rsidR="00000000" w:rsidDel="00000000" w:rsidP="00000000" w:rsidRDefault="00000000" w:rsidRPr="00000000" w14:paraId="0000000B">
      <w:pPr>
        <w:spacing w:after="200" w:lineRule="auto"/>
        <w:rPr>
          <w:sz w:val="22"/>
          <w:szCs w:val="22"/>
        </w:rPr>
      </w:pPr>
      <w:r w:rsidDel="00000000" w:rsidR="00000000" w:rsidRPr="00000000">
        <w:rPr>
          <w:b w:val="1"/>
          <w:bCs w:val="1"/>
          <w:sz w:val="22"/>
          <w:szCs w:val="22"/>
          <w:rtl w:val="0"/>
        </w:rPr>
        <w:t xml:space="preserve">WHEREAS</w:t>
      </w:r>
      <w:r w:rsidDel="00000000" w:rsidR="00000000" w:rsidRPr="00000000">
        <w:rPr>
          <w:sz w:val="22"/>
          <w:szCs w:val="22"/>
          <w:rtl w:val="0"/>
        </w:rPr>
        <w:t xml:space="preserve">,</w:t>
      </w:r>
      <w:r w:rsidDel="00000000" w:rsidR="00000000" w:rsidRPr="00000000">
        <w:rPr>
          <w:sz w:val="22"/>
          <w:szCs w:val="22"/>
          <w:rtl w:val="0"/>
        </w:rPr>
        <w:t xml:space="preserve"> the Associated Students of the University of California (ASUC) Bylaws affirm that a grassroots campaign finance system is essential to ensure fair and accessible ASUC elections for all potential candidates, irrespective of economic status or external </w:t>
      </w:r>
      <w:r w:rsidDel="00000000" w:rsidR="00000000" w:rsidRPr="00000000">
        <w:rPr>
          <w:sz w:val="22"/>
          <w:szCs w:val="22"/>
          <w:rtl w:val="0"/>
        </w:rPr>
        <w:t xml:space="preserve">connections</w:t>
      </w:r>
      <w:r w:rsidDel="00000000" w:rsidR="00000000" w:rsidRPr="00000000">
        <w:rPr>
          <w:sz w:val="22"/>
          <w:szCs w:val="22"/>
          <w:vertAlign w:val="superscript"/>
        </w:rPr>
        <w:footnoteReference w:customMarkFollows="0" w:id="0"/>
      </w:r>
      <w:r w:rsidDel="00000000" w:rsidR="00000000" w:rsidRPr="00000000">
        <w:rPr>
          <w:sz w:val="22"/>
          <w:szCs w:val="22"/>
          <w:rtl w:val="0"/>
        </w:rPr>
        <w:t xml:space="preserve">; and,</w:t>
      </w:r>
    </w:p>
    <w:p w:rsidR="00000000" w:rsidDel="00000000" w:rsidP="00000000" w:rsidRDefault="00000000" w:rsidRPr="00000000" w14:paraId="0000000C">
      <w:pPr>
        <w:spacing w:after="200" w:lineRule="auto"/>
        <w:rPr>
          <w:sz w:val="22"/>
          <w:szCs w:val="22"/>
        </w:rPr>
      </w:pPr>
      <w:r w:rsidDel="00000000" w:rsidR="00000000" w:rsidRPr="00000000">
        <w:rPr>
          <w:b w:val="1"/>
          <w:bCs w:val="1"/>
          <w:sz w:val="22"/>
          <w:szCs w:val="22"/>
          <w:rtl w:val="0"/>
        </w:rPr>
        <w:t xml:space="preserve">WHEREAS</w:t>
      </w:r>
      <w:r w:rsidDel="00000000" w:rsidR="00000000" w:rsidRPr="00000000">
        <w:rPr>
          <w:sz w:val="22"/>
          <w:szCs w:val="22"/>
          <w:rtl w:val="0"/>
        </w:rPr>
        <w:t xml:space="preserve">, the student body population at UC Berkeley includes a substantial proportion of low-income, first-generation, and transfer students, where current upfront campaign costs may pose a disproportionate barrier to participation in running for ASUC Office</w:t>
      </w:r>
      <w:r w:rsidDel="00000000" w:rsidR="00000000" w:rsidRPr="00000000">
        <w:rPr>
          <w:sz w:val="22"/>
          <w:szCs w:val="22"/>
          <w:vertAlign w:val="superscript"/>
        </w:rPr>
        <w:footnoteReference w:customMarkFollows="0" w:id="1"/>
      </w:r>
      <w:r w:rsidDel="00000000" w:rsidR="00000000" w:rsidRPr="00000000">
        <w:rPr>
          <w:sz w:val="22"/>
          <w:szCs w:val="22"/>
          <w:rtl w:val="0"/>
        </w:rPr>
        <w:t xml:space="preserve">; and, </w:t>
      </w:r>
    </w:p>
    <w:p w:rsidR="00000000" w:rsidDel="00000000" w:rsidP="00000000" w:rsidRDefault="00000000" w:rsidRPr="00000000" w14:paraId="0000000D">
      <w:pPr>
        <w:spacing w:after="200" w:lineRule="auto"/>
        <w:rPr>
          <w:sz w:val="22"/>
          <w:szCs w:val="22"/>
        </w:rPr>
      </w:pPr>
      <w:r w:rsidDel="00000000" w:rsidR="00000000" w:rsidRPr="00000000">
        <w:rPr>
          <w:b w:val="1"/>
          <w:bCs w:val="1"/>
          <w:sz w:val="22"/>
          <w:szCs w:val="22"/>
          <w:rtl w:val="0"/>
        </w:rPr>
        <w:t xml:space="preserve">WHEREAS</w:t>
      </w:r>
      <w:r w:rsidDel="00000000" w:rsidR="00000000" w:rsidRPr="00000000">
        <w:rPr>
          <w:sz w:val="22"/>
          <w:szCs w:val="22"/>
          <w:rtl w:val="0"/>
        </w:rPr>
        <w:t xml:space="preserve">,</w:t>
      </w:r>
      <w:r w:rsidDel="00000000" w:rsidR="00000000" w:rsidRPr="00000000">
        <w:rPr>
          <w:sz w:val="22"/>
          <w:szCs w:val="22"/>
          <w:rtl w:val="0"/>
        </w:rPr>
        <w:t xml:space="preserve"> the ASUC Constitution Article VII, Section 1, Subsection F expressly permits the use of ASUC funds for a “system of public campaign financing”</w:t>
      </w:r>
      <w:r w:rsidDel="00000000" w:rsidR="00000000" w:rsidRPr="00000000">
        <w:rPr>
          <w:sz w:val="22"/>
          <w:szCs w:val="22"/>
          <w:vertAlign w:val="superscript"/>
        </w:rPr>
        <w:footnoteReference w:customMarkFollows="0" w:id="2"/>
      </w:r>
      <w:r w:rsidDel="00000000" w:rsidR="00000000" w:rsidRPr="00000000">
        <w:rPr>
          <w:sz w:val="22"/>
          <w:szCs w:val="22"/>
          <w:rtl w:val="0"/>
        </w:rPr>
        <w:t xml:space="preserve">; and</w:t>
      </w:r>
    </w:p>
    <w:p w:rsidR="00000000" w:rsidDel="00000000" w:rsidP="00000000" w:rsidRDefault="00000000" w:rsidRPr="00000000" w14:paraId="0000000E">
      <w:pPr>
        <w:spacing w:after="200" w:lineRule="auto"/>
        <w:rPr>
          <w:b w:val="1"/>
          <w:bCs w:val="1"/>
          <w:sz w:val="22"/>
          <w:szCs w:val="22"/>
        </w:rPr>
      </w:pPr>
      <w:r w:rsidDel="00000000" w:rsidR="00000000" w:rsidRPr="00000000">
        <w:rPr>
          <w:b w:val="1"/>
          <w:bCs w:val="1"/>
          <w:sz w:val="22"/>
          <w:szCs w:val="22"/>
          <w:rtl w:val="0"/>
        </w:rPr>
        <w:t xml:space="preserve">WHEREAS</w:t>
      </w:r>
      <w:r w:rsidDel="00000000" w:rsidR="00000000" w:rsidRPr="00000000">
        <w:rPr>
          <w:sz w:val="22"/>
          <w:szCs w:val="22"/>
          <w:rtl w:val="0"/>
        </w:rPr>
        <w:t xml:space="preserve">,</w:t>
      </w:r>
      <w:r w:rsidDel="00000000" w:rsidR="00000000" w:rsidRPr="00000000">
        <w:rPr>
          <w:sz w:val="22"/>
          <w:szCs w:val="22"/>
          <w:rtl w:val="0"/>
        </w:rPr>
        <w:t xml:space="preserve"> the ASUC Bylaws currently lack any provision for the reimbursement of campaign-related expenses for materials and services; and,</w:t>
      </w:r>
      <w:r w:rsidDel="00000000" w:rsidR="00000000" w:rsidRPr="00000000">
        <w:rPr>
          <w:rtl w:val="0"/>
        </w:rPr>
      </w:r>
    </w:p>
    <w:p w:rsidR="00000000" w:rsidDel="00000000" w:rsidP="00000000" w:rsidRDefault="00000000" w:rsidRPr="00000000" w14:paraId="0000000F">
      <w:pPr>
        <w:spacing w:after="200" w:lineRule="auto"/>
        <w:rPr>
          <w:b w:val="1"/>
          <w:bCs w:val="1"/>
          <w:sz w:val="22"/>
          <w:szCs w:val="22"/>
        </w:rPr>
      </w:pPr>
      <w:r w:rsidDel="00000000" w:rsidR="00000000" w:rsidRPr="00000000">
        <w:rPr>
          <w:b w:val="1"/>
          <w:bCs w:val="1"/>
          <w:sz w:val="22"/>
          <w:szCs w:val="22"/>
          <w:rtl w:val="0"/>
        </w:rPr>
        <w:t xml:space="preserve">WHEREAS</w:t>
      </w:r>
      <w:r w:rsidDel="00000000" w:rsidR="00000000" w:rsidRPr="00000000">
        <w:rPr>
          <w:sz w:val="22"/>
          <w:szCs w:val="22"/>
          <w:rtl w:val="0"/>
        </w:rPr>
        <w:t xml:space="preserve">,</w:t>
      </w:r>
      <w:r w:rsidDel="00000000" w:rsidR="00000000" w:rsidRPr="00000000">
        <w:rPr>
          <w:sz w:val="22"/>
          <w:szCs w:val="22"/>
          <w:rtl w:val="0"/>
        </w:rPr>
        <w:t xml:space="preserve"> the absence of reimbursement for expenses that candidates incur creates a financial barrier that undermines equitable access to the electoral process, disproportionately disadvantaging candidates that lack the financial means necessary to run a campaign; and,</w:t>
      </w:r>
      <w:r w:rsidDel="00000000" w:rsidR="00000000" w:rsidRPr="00000000">
        <w:rPr>
          <w:rtl w:val="0"/>
        </w:rPr>
      </w:r>
    </w:p>
    <w:p w:rsidR="00000000" w:rsidDel="00000000" w:rsidP="00000000" w:rsidRDefault="00000000" w:rsidRPr="00000000" w14:paraId="00000010">
      <w:pPr>
        <w:spacing w:after="200" w:lineRule="auto"/>
        <w:rPr>
          <w:sz w:val="22"/>
          <w:szCs w:val="22"/>
        </w:rPr>
      </w:pPr>
      <w:r w:rsidDel="00000000" w:rsidR="00000000" w:rsidRPr="00000000">
        <w:rPr>
          <w:b w:val="1"/>
          <w:bCs w:val="1"/>
          <w:sz w:val="22"/>
          <w:szCs w:val="22"/>
          <w:rtl w:val="0"/>
        </w:rPr>
        <w:t xml:space="preserve">WHEREAS</w:t>
      </w:r>
      <w:r w:rsidDel="00000000" w:rsidR="00000000" w:rsidRPr="00000000">
        <w:rPr>
          <w:sz w:val="22"/>
          <w:szCs w:val="22"/>
          <w:rtl w:val="0"/>
        </w:rPr>
        <w:t xml:space="preserve">,</w:t>
      </w:r>
      <w:r w:rsidDel="00000000" w:rsidR="00000000" w:rsidRPr="00000000">
        <w:rPr>
          <w:sz w:val="22"/>
          <w:szCs w:val="22"/>
          <w:rtl w:val="0"/>
        </w:rPr>
        <w:t xml:space="preserve"> the ASUC previously recognized the need to evaluate and develop a public financing system through the creation of the Better Elections Reform Committee (BERC) in 2019-2020</w:t>
      </w:r>
      <w:r w:rsidDel="00000000" w:rsidR="00000000" w:rsidRPr="00000000">
        <w:rPr>
          <w:sz w:val="22"/>
          <w:szCs w:val="22"/>
          <w:vertAlign w:val="superscript"/>
        </w:rPr>
        <w:footnoteReference w:customMarkFollows="0" w:id="3"/>
      </w:r>
      <w:r w:rsidDel="00000000" w:rsidR="00000000" w:rsidRPr="00000000">
        <w:rPr>
          <w:sz w:val="22"/>
          <w:szCs w:val="22"/>
          <w:rtl w:val="0"/>
        </w:rPr>
        <w:t xml:space="preserve">; and, </w:t>
      </w:r>
    </w:p>
    <w:p w:rsidR="00000000" w:rsidDel="00000000" w:rsidP="00000000" w:rsidRDefault="00000000" w:rsidRPr="00000000" w14:paraId="00000011">
      <w:pPr>
        <w:spacing w:after="200" w:lineRule="auto"/>
        <w:rPr>
          <w:sz w:val="22"/>
          <w:szCs w:val="22"/>
        </w:rPr>
      </w:pPr>
      <w:r w:rsidDel="00000000" w:rsidR="00000000" w:rsidRPr="00000000">
        <w:rPr>
          <w:b w:val="1"/>
          <w:bCs w:val="1"/>
          <w:sz w:val="22"/>
          <w:szCs w:val="22"/>
          <w:rtl w:val="0"/>
        </w:rPr>
        <w:t xml:space="preserve">WHEREAS</w:t>
      </w:r>
      <w:r w:rsidDel="00000000" w:rsidR="00000000" w:rsidRPr="00000000">
        <w:rPr>
          <w:sz w:val="22"/>
          <w:szCs w:val="22"/>
          <w:rtl w:val="0"/>
        </w:rPr>
        <w:t xml:space="preserve">,</w:t>
      </w:r>
      <w:r w:rsidDel="00000000" w:rsidR="00000000" w:rsidRPr="00000000">
        <w:rPr>
          <w:sz w:val="22"/>
          <w:szCs w:val="22"/>
          <w:rtl w:val="0"/>
        </w:rPr>
        <w:t xml:space="preserve"> the establishment of a public campaign funding mechanism is a proven approach to promoting equity in elections by mitigating the advantages of private wealth</w:t>
      </w:r>
      <w:r w:rsidDel="00000000" w:rsidR="00000000" w:rsidRPr="00000000">
        <w:rPr>
          <w:sz w:val="22"/>
          <w:szCs w:val="22"/>
          <w:vertAlign w:val="superscript"/>
        </w:rPr>
        <w:footnoteReference w:customMarkFollows="0" w:id="4"/>
      </w:r>
      <w:r w:rsidDel="00000000" w:rsidR="00000000" w:rsidRPr="00000000">
        <w:rPr>
          <w:sz w:val="22"/>
          <w:szCs w:val="22"/>
          <w:rtl w:val="0"/>
        </w:rPr>
        <w:t xml:space="preserve">; and,</w:t>
      </w:r>
    </w:p>
    <w:p w:rsidR="00000000" w:rsidDel="00000000" w:rsidP="00000000" w:rsidRDefault="00000000" w:rsidRPr="00000000" w14:paraId="00000012">
      <w:pPr>
        <w:spacing w:after="200" w:lineRule="auto"/>
        <w:rPr>
          <w:sz w:val="22"/>
          <w:szCs w:val="22"/>
        </w:rPr>
      </w:pPr>
      <w:r w:rsidDel="00000000" w:rsidR="00000000" w:rsidRPr="00000000">
        <w:rPr>
          <w:b w:val="1"/>
          <w:bCs w:val="1"/>
          <w:sz w:val="22"/>
          <w:szCs w:val="22"/>
          <w:rtl w:val="0"/>
        </w:rPr>
        <w:t xml:space="preserve">WHEREAS</w:t>
      </w:r>
      <w:r w:rsidDel="00000000" w:rsidR="00000000" w:rsidRPr="00000000">
        <w:rPr>
          <w:sz w:val="22"/>
          <w:szCs w:val="22"/>
          <w:rtl w:val="0"/>
        </w:rPr>
        <w:t xml:space="preserve">,</w:t>
      </w:r>
      <w:r w:rsidDel="00000000" w:rsidR="00000000" w:rsidRPr="00000000">
        <w:rPr>
          <w:sz w:val="22"/>
          <w:szCs w:val="22"/>
          <w:rtl w:val="0"/>
        </w:rPr>
        <w:t xml:space="preserve"> empirical research confirms that public funding reduces fundraising disparities and strengthens electoral competition, with one study finding it causes a substantial increase in the number of candidates by one in every five legislative races</w:t>
      </w:r>
      <w:r w:rsidDel="00000000" w:rsidR="00000000" w:rsidRPr="00000000">
        <w:rPr>
          <w:sz w:val="22"/>
          <w:szCs w:val="22"/>
          <w:vertAlign w:val="superscript"/>
        </w:rPr>
        <w:footnoteReference w:customMarkFollows="0" w:id="5"/>
      </w:r>
      <w:r w:rsidDel="00000000" w:rsidR="00000000" w:rsidRPr="00000000">
        <w:rPr>
          <w:sz w:val="22"/>
          <w:szCs w:val="22"/>
          <w:rtl w:val="0"/>
        </w:rPr>
        <w:t xml:space="preserve">; and, </w:t>
      </w:r>
    </w:p>
    <w:p w:rsidR="00000000" w:rsidDel="00000000" w:rsidP="00000000" w:rsidRDefault="00000000" w:rsidRPr="00000000" w14:paraId="00000013">
      <w:pPr>
        <w:spacing w:after="200" w:lineRule="auto"/>
        <w:rPr>
          <w:sz w:val="22"/>
          <w:szCs w:val="22"/>
        </w:rPr>
      </w:pPr>
      <w:r w:rsidDel="00000000" w:rsidR="00000000" w:rsidRPr="00000000">
        <w:rPr>
          <w:b w:val="1"/>
          <w:bCs w:val="1"/>
          <w:sz w:val="22"/>
          <w:szCs w:val="22"/>
          <w:rtl w:val="0"/>
        </w:rPr>
        <w:t xml:space="preserve">WHEREAS</w:t>
      </w:r>
      <w:r w:rsidDel="00000000" w:rsidR="00000000" w:rsidRPr="00000000">
        <w:rPr>
          <w:sz w:val="22"/>
          <w:szCs w:val="22"/>
          <w:rtl w:val="0"/>
        </w:rPr>
        <w:t xml:space="preserve">, a reimbursement system directly advances fairness, transparency, and equal opportunity in student elections by reducing reliance on personal wealth; and, </w:t>
      </w:r>
    </w:p>
    <w:p w:rsidR="00000000" w:rsidDel="00000000" w:rsidP="00000000" w:rsidRDefault="00000000" w:rsidRPr="00000000" w14:paraId="00000014">
      <w:pPr>
        <w:spacing w:after="200" w:lineRule="auto"/>
        <w:rPr>
          <w:sz w:val="22"/>
          <w:szCs w:val="22"/>
        </w:rPr>
      </w:pPr>
      <w:r w:rsidDel="00000000" w:rsidR="00000000" w:rsidRPr="00000000">
        <w:rPr>
          <w:b w:val="1"/>
          <w:bCs w:val="1"/>
          <w:sz w:val="22"/>
          <w:szCs w:val="22"/>
          <w:rtl w:val="0"/>
        </w:rPr>
        <w:t xml:space="preserve">WHEREAS</w:t>
      </w:r>
      <w:r w:rsidDel="00000000" w:rsidR="00000000" w:rsidRPr="00000000">
        <w:rPr>
          <w:sz w:val="22"/>
          <w:szCs w:val="22"/>
          <w:rtl w:val="0"/>
        </w:rPr>
        <w:t xml:space="preserve">, between 2016 and 2025, ASUC elections averaged 38.9 Senate candidates and </w:t>
      </w:r>
      <w:r w:rsidDel="00000000" w:rsidR="00000000" w:rsidRPr="00000000">
        <w:rPr>
          <w:sz w:val="22"/>
          <w:szCs w:val="22"/>
          <w:rtl w:val="0"/>
        </w:rPr>
        <w:t xml:space="preserve">11.5 </w:t>
      </w:r>
      <w:r w:rsidDel="00000000" w:rsidR="00000000" w:rsidRPr="00000000">
        <w:rPr>
          <w:sz w:val="22"/>
          <w:szCs w:val="22"/>
          <w:rtl w:val="0"/>
        </w:rPr>
        <w:t xml:space="preserve">Executive candidates per year, while from 2020 to 2025, there was an average of 2 Transfer Student Representative candidates ; and,</w:t>
      </w:r>
    </w:p>
    <w:p w:rsidR="00000000" w:rsidDel="00000000" w:rsidP="00000000" w:rsidRDefault="00000000" w:rsidRPr="00000000" w14:paraId="00000015">
      <w:pPr>
        <w:spacing w:after="200" w:lineRule="auto"/>
        <w:rPr>
          <w:sz w:val="22"/>
          <w:szCs w:val="22"/>
        </w:rPr>
      </w:pPr>
      <w:r w:rsidDel="00000000" w:rsidR="00000000" w:rsidRPr="00000000">
        <w:rPr>
          <w:b w:val="1"/>
          <w:bCs w:val="1"/>
          <w:sz w:val="22"/>
          <w:szCs w:val="22"/>
          <w:rtl w:val="0"/>
        </w:rPr>
        <w:t xml:space="preserve">WHEREAS</w:t>
      </w:r>
      <w:r w:rsidDel="00000000" w:rsidR="00000000" w:rsidRPr="00000000">
        <w:rPr>
          <w:sz w:val="22"/>
          <w:szCs w:val="22"/>
          <w:rtl w:val="0"/>
        </w:rPr>
        <w:t xml:space="preserve">, the maximum number of executive candidates in a given year totaled 16, and the maximum number of Senate and Transfer Student Representative candidates totaled 52</w:t>
      </w:r>
      <w:r w:rsidDel="00000000" w:rsidR="00000000" w:rsidRPr="00000000">
        <w:rPr>
          <w:sz w:val="22"/>
          <w:szCs w:val="22"/>
          <w:vertAlign w:val="superscript"/>
        </w:rPr>
        <w:footnoteReference w:customMarkFollows="0" w:id="6"/>
      </w:r>
      <w:r w:rsidDel="00000000" w:rsidR="00000000" w:rsidRPr="00000000">
        <w:rPr>
          <w:sz w:val="22"/>
          <w:szCs w:val="22"/>
          <w:rtl w:val="0"/>
        </w:rPr>
        <w:t xml:space="preserve">; and,</w:t>
      </w:r>
    </w:p>
    <w:p w:rsidR="00000000" w:rsidDel="00000000" w:rsidP="00000000" w:rsidRDefault="00000000" w:rsidRPr="00000000" w14:paraId="00000016">
      <w:pPr>
        <w:spacing w:after="200" w:lineRule="auto"/>
        <w:rPr>
          <w:sz w:val="22"/>
          <w:szCs w:val="22"/>
        </w:rPr>
      </w:pPr>
      <w:r w:rsidDel="00000000" w:rsidR="00000000" w:rsidRPr="00000000">
        <w:rPr>
          <w:b w:val="1"/>
          <w:bCs w:val="1"/>
          <w:sz w:val="22"/>
          <w:szCs w:val="22"/>
          <w:rtl w:val="0"/>
        </w:rPr>
        <w:t xml:space="preserve">WHEREAS</w:t>
      </w:r>
      <w:r w:rsidDel="00000000" w:rsidR="00000000" w:rsidRPr="00000000">
        <w:rPr>
          <w:sz w:val="22"/>
          <w:szCs w:val="22"/>
          <w:rtl w:val="0"/>
        </w:rPr>
        <w:t xml:space="preserve">, ASUC Senator and Transfer Student Representative have campaign spending caps of $200</w:t>
      </w:r>
      <w:r w:rsidDel="00000000" w:rsidR="00000000" w:rsidRPr="00000000">
        <w:rPr>
          <w:sz w:val="22"/>
          <w:szCs w:val="22"/>
          <w:vertAlign w:val="superscript"/>
          <w:rtl w:val="0"/>
        </w:rPr>
        <w:t xml:space="preserve">7</w:t>
      </w:r>
      <w:r w:rsidDel="00000000" w:rsidR="00000000" w:rsidRPr="00000000">
        <w:rPr>
          <w:sz w:val="22"/>
          <w:szCs w:val="22"/>
          <w:rtl w:val="0"/>
        </w:rPr>
        <w:t xml:space="preserve">, and Executive positions having a spending cap of $500</w:t>
      </w:r>
      <w:r w:rsidDel="00000000" w:rsidR="00000000" w:rsidRPr="00000000">
        <w:rPr>
          <w:sz w:val="22"/>
          <w:szCs w:val="22"/>
          <w:vertAlign w:val="superscript"/>
        </w:rPr>
        <w:footnoteReference w:customMarkFollows="0" w:id="7"/>
      </w:r>
      <w:r w:rsidDel="00000000" w:rsidR="00000000" w:rsidRPr="00000000">
        <w:rPr>
          <w:sz w:val="22"/>
          <w:szCs w:val="22"/>
          <w:rtl w:val="0"/>
        </w:rPr>
        <w:t xml:space="preserve">; and,</w:t>
      </w:r>
    </w:p>
    <w:p w:rsidR="00000000" w:rsidDel="00000000" w:rsidP="00000000" w:rsidRDefault="00000000" w:rsidRPr="00000000" w14:paraId="00000017">
      <w:pPr>
        <w:spacing w:after="200" w:lineRule="auto"/>
        <w:rPr>
          <w:sz w:val="22"/>
          <w:szCs w:val="22"/>
        </w:rPr>
      </w:pPr>
      <w:r w:rsidDel="00000000" w:rsidR="00000000" w:rsidRPr="00000000">
        <w:rPr>
          <w:b w:val="1"/>
          <w:bCs w:val="1"/>
          <w:sz w:val="22"/>
          <w:szCs w:val="22"/>
          <w:rtl w:val="0"/>
        </w:rPr>
        <w:t xml:space="preserve">WHEREAS</w:t>
      </w:r>
      <w:r w:rsidDel="00000000" w:rsidR="00000000" w:rsidRPr="00000000">
        <w:rPr>
          <w:sz w:val="22"/>
          <w:szCs w:val="22"/>
          <w:rtl w:val="0"/>
        </w:rPr>
        <w:t xml:space="preserve">,</w:t>
      </w:r>
      <w:r w:rsidDel="00000000" w:rsidR="00000000" w:rsidRPr="00000000">
        <w:rPr>
          <w:sz w:val="22"/>
          <w:szCs w:val="22"/>
          <w:rtl w:val="0"/>
        </w:rPr>
        <w:t xml:space="preserve"> not all candidates spend their full allowable budgets, meaning a 50% reimbursement program would require only a modest allocation relative to total campaign expenditures; and,</w:t>
      </w:r>
    </w:p>
    <w:p w:rsidR="00000000" w:rsidDel="00000000" w:rsidP="00000000" w:rsidRDefault="00000000" w:rsidRPr="00000000" w14:paraId="00000018">
      <w:pPr>
        <w:spacing w:after="200" w:lineRule="auto"/>
        <w:rPr>
          <w:sz w:val="22"/>
          <w:szCs w:val="22"/>
        </w:rPr>
      </w:pPr>
      <w:r w:rsidDel="00000000" w:rsidR="00000000" w:rsidRPr="00000000">
        <w:rPr>
          <w:b w:val="1"/>
          <w:bCs w:val="1"/>
          <w:sz w:val="22"/>
          <w:szCs w:val="22"/>
          <w:rtl w:val="0"/>
        </w:rPr>
        <w:t xml:space="preserve">WHEREAS</w:t>
      </w:r>
      <w:r w:rsidDel="00000000" w:rsidR="00000000" w:rsidRPr="00000000">
        <w:rPr>
          <w:sz w:val="22"/>
          <w:szCs w:val="22"/>
          <w:rtl w:val="0"/>
        </w:rPr>
        <w:t xml:space="preserve">,</w:t>
      </w:r>
      <w:r w:rsidDel="00000000" w:rsidR="00000000" w:rsidRPr="00000000">
        <w:rPr>
          <w:sz w:val="22"/>
          <w:szCs w:val="22"/>
          <w:rtl w:val="0"/>
        </w:rPr>
        <w:t xml:space="preserve"> the estimated annual cost of implementing a 50% reimbursement program–calculated using the maximum number of candidates in each category since 2016, assuming all spent the full campaign limit–would total approximately $9,200; and, </w:t>
      </w:r>
    </w:p>
    <w:p w:rsidR="00000000" w:rsidDel="00000000" w:rsidP="00000000" w:rsidRDefault="00000000" w:rsidRPr="00000000" w14:paraId="00000019">
      <w:pPr>
        <w:spacing w:after="200" w:lineRule="auto"/>
        <w:rPr>
          <w:sz w:val="22"/>
          <w:szCs w:val="22"/>
        </w:rPr>
      </w:pPr>
      <w:r w:rsidDel="00000000" w:rsidR="00000000" w:rsidRPr="00000000">
        <w:rPr>
          <w:b w:val="1"/>
          <w:bCs w:val="1"/>
          <w:sz w:val="22"/>
          <w:szCs w:val="22"/>
          <w:rtl w:val="0"/>
        </w:rPr>
        <w:t xml:space="preserve">WHEREAS</w:t>
      </w:r>
      <w:r w:rsidDel="00000000" w:rsidR="00000000" w:rsidRPr="00000000">
        <w:rPr>
          <w:sz w:val="22"/>
          <w:szCs w:val="22"/>
          <w:rtl w:val="0"/>
        </w:rPr>
        <w:t xml:space="preserve">, a reimbursement program does not alter current campaign spending limits, but instead ensures that candidates can more equitably utilize the expenditures already permitted under ASUC regulations.</w:t>
      </w:r>
    </w:p>
    <w:p w:rsidR="00000000" w:rsidDel="00000000" w:rsidP="00000000" w:rsidRDefault="00000000" w:rsidRPr="00000000" w14:paraId="0000001A">
      <w:pPr>
        <w:spacing w:after="200" w:lineRule="auto"/>
        <w:rPr>
          <w:sz w:val="22"/>
          <w:szCs w:val="22"/>
        </w:rPr>
      </w:pPr>
      <w:bookmarkStart w:colFirst="0" w:colLast="0" w:name="_6zv8kzc5kfgu" w:id="1"/>
      <w:bookmarkEnd w:id="1"/>
      <w:r w:rsidDel="00000000" w:rsidR="00000000" w:rsidRPr="00000000">
        <w:rPr>
          <w:b w:val="1"/>
          <w:bCs w:val="1"/>
          <w:sz w:val="22"/>
          <w:szCs w:val="22"/>
          <w:rtl w:val="0"/>
        </w:rPr>
        <w:t xml:space="preserve">THEREFORE BE IT RESOLVED</w:t>
      </w:r>
      <w:r w:rsidDel="00000000" w:rsidR="00000000" w:rsidRPr="00000000">
        <w:rPr>
          <w:sz w:val="22"/>
          <w:szCs w:val="22"/>
          <w:rtl w:val="0"/>
        </w:rPr>
        <w:t xml:space="preserve">, the Associated Students of the University of California implement a system of public campaign </w:t>
      </w:r>
      <w:r w:rsidDel="00000000" w:rsidR="00000000" w:rsidRPr="00000000">
        <w:rPr>
          <w:sz w:val="22"/>
          <w:szCs w:val="22"/>
          <w:rtl w:val="0"/>
        </w:rPr>
        <w:t xml:space="preserve">financing that reimburses 50% of eligible campaign expenses, up to a maximum of one hundred dollars ($100) for each Senate candidate and two hundred fifty dollars ($250) for each Executive candidate; and,</w:t>
      </w:r>
    </w:p>
    <w:p w:rsidR="00000000" w:rsidDel="00000000" w:rsidP="00000000" w:rsidRDefault="00000000" w:rsidRPr="00000000" w14:paraId="0000001B">
      <w:pPr>
        <w:spacing w:after="200" w:lineRule="auto"/>
        <w:rPr>
          <w:sz w:val="22"/>
          <w:szCs w:val="22"/>
        </w:rPr>
      </w:pPr>
      <w:bookmarkStart w:colFirst="0" w:colLast="0" w:name="_6zv8kzc5kfgu" w:id="1"/>
      <w:bookmarkEnd w:id="1"/>
      <w:r w:rsidDel="00000000" w:rsidR="00000000" w:rsidRPr="00000000">
        <w:rPr>
          <w:b w:val="1"/>
          <w:bCs w:val="1"/>
          <w:sz w:val="22"/>
          <w:szCs w:val="22"/>
          <w:rtl w:val="0"/>
        </w:rPr>
        <w:t xml:space="preserve">THEREFORE BE IT FURTHER RESOLVED</w:t>
      </w:r>
      <w:r w:rsidDel="00000000" w:rsidR="00000000" w:rsidRPr="00000000">
        <w:rPr>
          <w:sz w:val="22"/>
          <w:szCs w:val="22"/>
          <w:rtl w:val="0"/>
        </w:rPr>
        <w:t xml:space="preserve">, that the ASUC that the Chief Financial Officer and Senate Finance Committee create a new line item in the General Budget under ASUC Elections Council titled “Public Campaign Financing Fund” starting in FY 2026-2027 </w:t>
      </w:r>
      <w:r w:rsidDel="00000000" w:rsidR="00000000" w:rsidRPr="00000000">
        <w:rPr>
          <w:sz w:val="22"/>
          <w:szCs w:val="22"/>
          <w:rtl w:val="0"/>
        </w:rPr>
        <w:t xml:space="preserve">budget year</w:t>
      </w:r>
      <w:r w:rsidDel="00000000" w:rsidR="00000000" w:rsidRPr="00000000">
        <w:rPr>
          <w:sz w:val="22"/>
          <w:szCs w:val="22"/>
          <w:rtl w:val="0"/>
        </w:rPr>
        <w:t xml:space="preserve">; and,</w:t>
      </w:r>
    </w:p>
    <w:p w:rsidR="00000000" w:rsidDel="00000000" w:rsidP="00000000" w:rsidRDefault="00000000" w:rsidRPr="00000000" w14:paraId="0000001C">
      <w:pPr>
        <w:spacing w:after="200" w:lineRule="auto"/>
        <w:rPr>
          <w:sz w:val="22"/>
          <w:szCs w:val="22"/>
        </w:rPr>
      </w:pPr>
      <w:bookmarkStart w:colFirst="0" w:colLast="0" w:name="_6zv8kzc5kfgu" w:id="1"/>
      <w:bookmarkEnd w:id="1"/>
      <w:r w:rsidDel="00000000" w:rsidR="00000000" w:rsidRPr="00000000">
        <w:rPr>
          <w:b w:val="1"/>
          <w:bCs w:val="1"/>
          <w:sz w:val="22"/>
          <w:szCs w:val="22"/>
          <w:rtl w:val="0"/>
        </w:rPr>
        <w:t xml:space="preserve">THEREFORE BE IT FURTHER RESOLVED</w:t>
      </w:r>
      <w:r w:rsidDel="00000000" w:rsidR="00000000" w:rsidRPr="00000000">
        <w:rPr>
          <w:sz w:val="22"/>
          <w:szCs w:val="22"/>
          <w:rtl w:val="0"/>
        </w:rPr>
        <w:t xml:space="preserve">, that the ASUC recommend that the Chief Financial Officer and Senate Finance Committee allocate no less than $5,000 to the Public Campaign Financing Fund line item each year starting in FY 2026-2027; and,</w:t>
      </w:r>
    </w:p>
    <w:p w:rsidR="00000000" w:rsidDel="00000000" w:rsidP="00000000" w:rsidRDefault="00000000" w:rsidRPr="00000000" w14:paraId="0000001D">
      <w:pPr>
        <w:spacing w:after="200" w:lineRule="auto"/>
        <w:rPr>
          <w:sz w:val="22"/>
          <w:szCs w:val="22"/>
        </w:rPr>
      </w:pPr>
      <w:bookmarkStart w:colFirst="0" w:colLast="0" w:name="_6zv8kzc5kfgu" w:id="1"/>
      <w:bookmarkEnd w:id="1"/>
      <w:r w:rsidDel="00000000" w:rsidR="00000000" w:rsidRPr="00000000">
        <w:rPr>
          <w:b w:val="1"/>
          <w:bCs w:val="1"/>
          <w:sz w:val="22"/>
          <w:szCs w:val="22"/>
          <w:rtl w:val="0"/>
        </w:rPr>
        <w:t xml:space="preserve">THEREFORE BE IT FURTHER RESOLVED</w:t>
      </w:r>
      <w:r w:rsidDel="00000000" w:rsidR="00000000" w:rsidRPr="00000000">
        <w:rPr>
          <w:sz w:val="22"/>
          <w:szCs w:val="22"/>
          <w:rtl w:val="0"/>
        </w:rPr>
        <w:t xml:space="preserve">, that the Chief Financial Office, in conjunction with the Elections Council, shall annually evaluate demand for campaign finance reimbursements and may consider adjustments to the Public Campaign Financing Fund in future years based on participation rates and fiscal capacity; and, </w:t>
      </w:r>
    </w:p>
    <w:p w:rsidR="00000000" w:rsidDel="00000000" w:rsidP="00000000" w:rsidRDefault="00000000" w:rsidRPr="00000000" w14:paraId="0000001E">
      <w:pPr>
        <w:spacing w:after="200" w:lineRule="auto"/>
        <w:rPr>
          <w:sz w:val="22"/>
          <w:szCs w:val="22"/>
        </w:rPr>
      </w:pPr>
      <w:bookmarkStart w:colFirst="0" w:colLast="0" w:name="_6yxplohlqo3x" w:id="2"/>
      <w:bookmarkEnd w:id="2"/>
      <w:r w:rsidDel="00000000" w:rsidR="00000000" w:rsidRPr="00000000">
        <w:rPr>
          <w:b w:val="1"/>
          <w:bCs w:val="1"/>
          <w:sz w:val="22"/>
          <w:szCs w:val="22"/>
          <w:rtl w:val="0"/>
        </w:rPr>
        <w:t xml:space="preserve">THEREFORE BE IT FURTHER RESOLVED</w:t>
      </w:r>
      <w:r w:rsidDel="00000000" w:rsidR="00000000" w:rsidRPr="00000000">
        <w:rPr>
          <w:sz w:val="22"/>
          <w:szCs w:val="22"/>
          <w:rtl w:val="0"/>
        </w:rPr>
        <w:t xml:space="preserve">, </w:t>
      </w:r>
      <w:r w:rsidDel="00000000" w:rsidR="00000000" w:rsidRPr="00000000">
        <w:rPr>
          <w:sz w:val="22"/>
          <w:szCs w:val="22"/>
          <w:rtl w:val="0"/>
        </w:rPr>
        <w:t xml:space="preserve"> that the Elections Council Campaign Finance Committee (ECCFC) be responsible for reviewing and approving all submitted campaign expenditures to ensure that they qualify for reimbursement through the ASUC’s system of public campaign financing in accordance with the restrictions as outlined in ASUCBL 4204; and, </w:t>
      </w:r>
    </w:p>
    <w:p w:rsidR="00000000" w:rsidDel="00000000" w:rsidP="00000000" w:rsidRDefault="00000000" w:rsidRPr="00000000" w14:paraId="0000001F">
      <w:pPr>
        <w:spacing w:after="200" w:lineRule="auto"/>
        <w:rPr>
          <w:sz w:val="22"/>
          <w:szCs w:val="22"/>
        </w:rPr>
      </w:pPr>
      <w:bookmarkStart w:colFirst="0" w:colLast="0" w:name="_4n7b5s6gtike" w:id="3"/>
      <w:bookmarkEnd w:id="3"/>
      <w:r w:rsidDel="00000000" w:rsidR="00000000" w:rsidRPr="00000000">
        <w:rPr>
          <w:b w:val="1"/>
          <w:bCs w:val="1"/>
          <w:sz w:val="22"/>
          <w:szCs w:val="22"/>
          <w:rtl w:val="0"/>
        </w:rPr>
        <w:t xml:space="preserve">THEREFORE BE IT FURTHER RESOLVED</w:t>
      </w:r>
      <w:r w:rsidDel="00000000" w:rsidR="00000000" w:rsidRPr="00000000">
        <w:rPr>
          <w:sz w:val="22"/>
          <w:szCs w:val="22"/>
          <w:rtl w:val="0"/>
        </w:rPr>
        <w:t xml:space="preserve">, that the Associated Students of the University of California, amend ASUCBL 4204: Campaign Finance by adding the underlined text, while removing the struck-out text; and,</w:t>
      </w:r>
    </w:p>
    <w:p w:rsidR="00000000" w:rsidDel="00000000" w:rsidP="00000000" w:rsidRDefault="00000000" w:rsidRPr="00000000" w14:paraId="00000020">
      <w:pPr>
        <w:spacing w:after="200" w:lineRule="auto"/>
        <w:rPr>
          <w:b w:val="1"/>
          <w:bCs w:val="1"/>
          <w:sz w:val="22"/>
          <w:szCs w:val="22"/>
        </w:rPr>
      </w:pPr>
      <w:bookmarkStart w:colFirst="0" w:colLast="0" w:name="_uivz6m7sn2l" w:id="4"/>
      <w:bookmarkEnd w:id="4"/>
      <w:r w:rsidDel="00000000" w:rsidR="00000000" w:rsidRPr="00000000">
        <w:rPr>
          <w:b w:val="1"/>
          <w:bCs w:val="1"/>
          <w:sz w:val="22"/>
          <w:szCs w:val="22"/>
          <w:rtl w:val="0"/>
        </w:rPr>
        <w:t xml:space="preserve">THEREFORE BE IT FURTHER RESOLVED, </w:t>
      </w:r>
      <w:r w:rsidDel="00000000" w:rsidR="00000000" w:rsidRPr="00000000">
        <w:rPr>
          <w:sz w:val="22"/>
          <w:szCs w:val="22"/>
          <w:rtl w:val="0"/>
        </w:rPr>
        <w:t xml:space="preserve">that the Associated Students of the University of California amend ASUCBL 2151: Stipends by adding the underlined text, removing the struck-out text as specified.</w:t>
      </w:r>
      <w:r w:rsidDel="00000000" w:rsidR="00000000" w:rsidRPr="00000000">
        <w:rPr>
          <w:rtl w:val="0"/>
        </w:rPr>
      </w:r>
    </w:p>
    <w:p w:rsidR="00000000" w:rsidDel="00000000" w:rsidP="00000000" w:rsidRDefault="00000000" w:rsidRPr="00000000" w14:paraId="00000021">
      <w:pPr>
        <w:spacing w:after="200" w:lineRule="auto"/>
        <w:ind w:right="175.57861328125"/>
        <w:rPr>
          <w:rFonts w:ascii="Arial" w:cs="Arial" w:eastAsia="Arial" w:hAnsi="Arial"/>
          <w:sz w:val="22"/>
          <w:szCs w:val="22"/>
        </w:rPr>
      </w:pPr>
      <w:r w:rsidDel="00000000" w:rsidR="00000000" w:rsidRPr="00000000">
        <w:rPr>
          <w:b w:val="1"/>
          <w:bCs w:val="1"/>
          <w:sz w:val="22"/>
          <w:szCs w:val="22"/>
          <w:rtl w:val="0"/>
        </w:rPr>
        <w:t xml:space="preserve">THEREFORE</w:t>
      </w:r>
      <w:r w:rsidDel="00000000" w:rsidR="00000000" w:rsidRPr="00000000">
        <w:rPr>
          <w:b w:val="1"/>
          <w:bCs w:val="1"/>
          <w:sz w:val="22"/>
          <w:szCs w:val="22"/>
          <w:rtl w:val="0"/>
        </w:rPr>
        <w:t xml:space="preserve"> BE IT FINALLY RESOLVED, </w:t>
      </w:r>
      <w:r w:rsidDel="00000000" w:rsidR="00000000" w:rsidRPr="00000000">
        <w:rPr>
          <w:sz w:val="22"/>
          <w:szCs w:val="22"/>
          <w:rtl w:val="0"/>
        </w:rPr>
        <w:t xml:space="preserve">that the Associated Students of the University of California amend ASUCBL 2150: Spending Restrictions by adding the underlined text, removing the struck-out text as specified.</w:t>
      </w:r>
      <w:r w:rsidDel="00000000" w:rsidR="00000000" w:rsidRPr="00000000">
        <w:rPr>
          <w:rtl w:val="0"/>
        </w:rPr>
      </w:r>
    </w:p>
    <w:p w:rsidR="00000000" w:rsidDel="00000000" w:rsidP="00000000" w:rsidRDefault="00000000" w:rsidRPr="00000000" w14:paraId="00000022">
      <w:pPr>
        <w:widowControl w:val="1"/>
        <w:spacing w:after="200" w:line="276" w:lineRule="auto"/>
        <w:ind w:left="720"/>
        <w:rPr>
          <w:rFonts w:ascii="Arial" w:cs="Arial" w:eastAsia="Arial" w:hAnsi="Arial"/>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023">
      <w:pPr>
        <w:pStyle w:val="Heading1"/>
        <w:spacing w:after="0" w:before="0" w:line="240" w:lineRule="auto"/>
        <w:jc w:val="left"/>
        <w:rPr>
          <w:rFonts w:ascii="Cambria" w:cs="Cambria" w:eastAsia="Cambria" w:hAnsi="Cambria"/>
          <w:color w:val="222222"/>
          <w:sz w:val="40"/>
          <w:szCs w:val="40"/>
        </w:rPr>
      </w:pPr>
      <w:bookmarkStart w:colFirst="0" w:colLast="0" w:name="_eb2ml8e53lr" w:id="5"/>
      <w:bookmarkEnd w:id="5"/>
      <w:r w:rsidDel="00000000" w:rsidR="00000000" w:rsidRPr="00000000">
        <w:rPr>
          <w:rFonts w:ascii="Cambria" w:cs="Cambria" w:eastAsia="Cambria" w:hAnsi="Cambria"/>
          <w:color w:val="222222"/>
          <w:sz w:val="40"/>
          <w:szCs w:val="40"/>
          <w:rtl w:val="0"/>
        </w:rPr>
        <w:t xml:space="preserve">Appendix A: ASUCBL 4204</w:t>
      </w:r>
    </w:p>
    <w:p w:rsidR="00000000" w:rsidDel="00000000" w:rsidP="00000000" w:rsidRDefault="00000000" w:rsidRPr="00000000" w14:paraId="00000024">
      <w:pPr>
        <w:rPr>
          <w:sz w:val="40"/>
          <w:szCs w:val="40"/>
        </w:rPr>
      </w:pPr>
      <w:r w:rsidDel="00000000" w:rsidR="00000000" w:rsidRPr="00000000">
        <w:rPr>
          <w:rtl w:val="0"/>
        </w:rPr>
      </w:r>
    </w:p>
    <w:p w:rsidR="00000000" w:rsidDel="00000000" w:rsidP="00000000" w:rsidRDefault="00000000" w:rsidRPr="00000000" w14:paraId="00000025">
      <w:pPr>
        <w:widowControl w:val="1"/>
        <w:tabs>
          <w:tab w:val="left" w:leader="none" w:pos="720"/>
        </w:tabs>
        <w:jc w:val="center"/>
        <w:rPr>
          <w:rFonts w:ascii="Arial" w:cs="Arial" w:eastAsia="Arial" w:hAnsi="Arial"/>
          <w:b w:val="1"/>
          <w:bCs w:val="1"/>
          <w:sz w:val="28"/>
          <w:szCs w:val="28"/>
        </w:rPr>
      </w:pPr>
      <w:r w:rsidDel="00000000" w:rsidR="00000000" w:rsidRPr="00000000">
        <w:rPr>
          <w:rFonts w:ascii="Arial" w:cs="Arial" w:eastAsia="Arial" w:hAnsi="Arial"/>
          <w:b w:val="1"/>
          <w:bCs w:val="1"/>
          <w:sz w:val="28"/>
          <w:szCs w:val="28"/>
          <w:rtl w:val="0"/>
        </w:rPr>
        <w:t xml:space="preserve">ASUCBL</w:t>
      </w:r>
      <w:r w:rsidDel="00000000" w:rsidR="00000000" w:rsidRPr="00000000">
        <w:rPr>
          <w:rFonts w:ascii="Arial" w:cs="Arial" w:eastAsia="Arial" w:hAnsi="Arial"/>
          <w:b w:val="1"/>
          <w:bCs w:val="1"/>
          <w:sz w:val="28"/>
          <w:szCs w:val="28"/>
          <w:rtl w:val="0"/>
        </w:rPr>
        <w:t xml:space="preserve"> 4204: Campaign Finance </w:t>
      </w:r>
    </w:p>
    <w:p w:rsidR="00000000" w:rsidDel="00000000" w:rsidP="00000000" w:rsidRDefault="00000000" w:rsidRPr="00000000" w14:paraId="00000026">
      <w:pPr>
        <w:widowControl w:val="1"/>
        <w:tabs>
          <w:tab w:val="left" w:leader="none" w:pos="720"/>
        </w:tabs>
        <w:spacing w:line="276" w:lineRule="auto"/>
        <w:rPr>
          <w:rFonts w:ascii="Arial" w:cs="Arial" w:eastAsia="Arial" w:hAnsi="Arial"/>
          <w:sz w:val="22"/>
          <w:szCs w:val="2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7">
      <w:pPr>
        <w:widowControl w:val="1"/>
        <w:tabs>
          <w:tab w:val="left" w:leader="none" w:pos="720"/>
        </w:tabs>
        <w:spacing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8">
      <w:pPr>
        <w:widowControl w:val="1"/>
        <w:tabs>
          <w:tab w:val="left" w:leader="none" w:pos="720"/>
        </w:tabs>
        <w:spacing w:after="200" w:line="276"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Section 1: Establishment and General Definitions</w:t>
      </w:r>
    </w:p>
    <w:p w:rsidR="00000000" w:rsidDel="00000000" w:rsidP="00000000" w:rsidRDefault="00000000" w:rsidRPr="00000000" w14:paraId="00000029">
      <w:pPr>
        <w:widowControl w:val="1"/>
        <w:spacing w:after="200" w:line="276"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1.1 The ASUC declares that its elections are a limited public forum specifically opened by the Association to serve viewpoint neutral educational interests but closed to all save enrolled students consistent with Flint v. Dennison 488 F.3d 816 (9th Cir. 2007) and further find that a grassroots system of campaign finance </w:t>
      </w:r>
      <w:r w:rsidDel="00000000" w:rsidR="00000000" w:rsidRPr="00000000">
        <w:rPr>
          <w:rFonts w:ascii="Arial" w:cs="Arial" w:eastAsia="Arial" w:hAnsi="Arial"/>
          <w:sz w:val="22"/>
          <w:szCs w:val="22"/>
          <w:u w:val="single"/>
          <w:rtl w:val="0"/>
        </w:rPr>
        <w:t xml:space="preserve">enhanced by the ASUC’s system of public campaign financing </w:t>
      </w:r>
      <w:r w:rsidDel="00000000" w:rsidR="00000000" w:rsidRPr="00000000">
        <w:rPr>
          <w:rFonts w:ascii="Arial" w:cs="Arial" w:eastAsia="Arial" w:hAnsi="Arial"/>
          <w:sz w:val="22"/>
          <w:szCs w:val="22"/>
          <w:rtl w:val="0"/>
        </w:rPr>
        <w:t xml:space="preserve">is necessary to ensure that the educational benefits of ASUC elections are fair</w:t>
      </w:r>
      <w:r w:rsidDel="00000000" w:rsidR="00000000" w:rsidRPr="00000000">
        <w:rPr>
          <w:rFonts w:ascii="Arial" w:cs="Arial" w:eastAsia="Arial" w:hAnsi="Arial"/>
          <w:sz w:val="22"/>
          <w:szCs w:val="22"/>
          <w:u w:val="single"/>
          <w:rtl w:val="0"/>
        </w:rPr>
        <w:t xml:space="preserve">, equitable, </w:t>
      </w:r>
      <w:r w:rsidDel="00000000" w:rsidR="00000000" w:rsidRPr="00000000">
        <w:rPr>
          <w:rFonts w:ascii="Arial" w:cs="Arial" w:eastAsia="Arial" w:hAnsi="Arial"/>
          <w:sz w:val="22"/>
          <w:szCs w:val="22"/>
          <w:rtl w:val="0"/>
        </w:rPr>
        <w:t xml:space="preserve">and accessible to all potential candidates regardless of economic status or external connections.</w:t>
        <w:tab/>
      </w:r>
    </w:p>
    <w:p w:rsidR="00000000" w:rsidDel="00000000" w:rsidP="00000000" w:rsidRDefault="00000000" w:rsidRPr="00000000" w14:paraId="0000002A">
      <w:pPr>
        <w:widowControl w:val="1"/>
        <w:spacing w:after="200" w:line="276"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1.2  Campaign materials and services are defined as materials or services produced, authorized, or initiated by a party, candidate, proponents, opponents, or agents thereof, with the intent to campaign as defined in ASUCBL 4203§1.3. </w:t>
      </w:r>
    </w:p>
    <w:p w:rsidR="00000000" w:rsidDel="00000000" w:rsidP="00000000" w:rsidRDefault="00000000" w:rsidRPr="00000000" w14:paraId="0000002B">
      <w:pPr>
        <w:widowControl w:val="1"/>
        <w:spacing w:after="200" w:line="276"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1.2.1</w:t>
        <w:tab/>
        <w:t xml:space="preserve">If a party, candidate, proponents, opponents, or agents thereof are notified of the initiation of campaign materials or services and do not object within twenty-four hours, such materials or services shall be considered authorized.</w:t>
      </w:r>
    </w:p>
    <w:p w:rsidR="00000000" w:rsidDel="00000000" w:rsidP="00000000" w:rsidRDefault="00000000" w:rsidRPr="00000000" w14:paraId="0000002C">
      <w:pPr>
        <w:widowControl w:val="1"/>
        <w:spacing w:after="200" w:line="276"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1.3</w:t>
        <w:tab/>
        <w:t xml:space="preserve">Excluded from the definition of campaign materials and services shall be materials and services used internally by a party, candidates, proponents, opponents, or agents thereof in a way that has no tangible effect on the decision of any potential voter or on the strategy of the campaign (e.g. a campaign team getting dinner would generally be excluded).</w:t>
      </w:r>
    </w:p>
    <w:p w:rsidR="00000000" w:rsidDel="00000000" w:rsidP="00000000" w:rsidRDefault="00000000" w:rsidRPr="00000000" w14:paraId="0000002D">
      <w:pPr>
        <w:widowControl w:val="1"/>
        <w:spacing w:after="200" w:line="276" w:lineRule="auto"/>
        <w:ind w:left="720"/>
        <w:rPr>
          <w:rFonts w:ascii="Arial" w:cs="Arial" w:eastAsia="Arial" w:hAnsi="Arial"/>
          <w:sz w:val="22"/>
          <w:szCs w:val="22"/>
        </w:rPr>
      </w:pPr>
      <w:r w:rsidDel="00000000" w:rsidR="00000000" w:rsidRPr="00000000">
        <w:rPr>
          <w:rFonts w:ascii="Arial" w:cs="Arial" w:eastAsia="Arial" w:hAnsi="Arial"/>
          <w:sz w:val="22"/>
          <w:szCs w:val="22"/>
          <w:rtl w:val="0"/>
        </w:rPr>
        <w:tab/>
        <w:t xml:space="preserve">1.3.1</w:t>
        <w:tab/>
        <w:t xml:space="preserve">Not excluded shall be any efforts related to fundraising.</w:t>
      </w:r>
    </w:p>
    <w:p w:rsidR="00000000" w:rsidDel="00000000" w:rsidP="00000000" w:rsidRDefault="00000000" w:rsidRPr="00000000" w14:paraId="0000002E">
      <w:pPr>
        <w:widowControl w:val="1"/>
        <w:spacing w:after="200" w:line="276"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1.3.2</w:t>
        <w:tab/>
        <w:t xml:space="preserve">Not excluded shall be any stipend or other remunerations (either financial or gift-in-kind) to members of a campaign team.</w:t>
      </w:r>
    </w:p>
    <w:p w:rsidR="00000000" w:rsidDel="00000000" w:rsidP="00000000" w:rsidRDefault="00000000" w:rsidRPr="00000000" w14:paraId="0000002F">
      <w:pPr>
        <w:widowControl w:val="1"/>
        <w:spacing w:after="200" w:line="276"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1.3.3</w:t>
        <w:tab/>
        <w:t xml:space="preserve">“Internal use” shall be defined to be limited to use by individuals who are already campaign agents of the party, candidate, proponents, or opponents and who have a non-negligible level of agency in the campaign.</w:t>
      </w:r>
    </w:p>
    <w:p w:rsidR="00000000" w:rsidDel="00000000" w:rsidP="00000000" w:rsidRDefault="00000000" w:rsidRPr="00000000" w14:paraId="00000030">
      <w:pPr>
        <w:widowControl w:val="1"/>
        <w:spacing w:after="200" w:line="276"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1.3.4</w:t>
        <w:tab/>
        <w:t xml:space="preserve">“No tangible effect” shall be defined as a situation where the outcome of the campaign would have been the same regardless of whether or not the campaign material or service was used.</w:t>
      </w:r>
    </w:p>
    <w:p w:rsidR="00000000" w:rsidDel="00000000" w:rsidP="00000000" w:rsidRDefault="00000000" w:rsidRPr="00000000" w14:paraId="00000031">
      <w:pPr>
        <w:widowControl w:val="1"/>
        <w:spacing w:after="200" w:line="276"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1.4</w:t>
      </w:r>
      <w:r w:rsidDel="00000000" w:rsidR="00000000" w:rsidRPr="00000000">
        <w:rPr>
          <w:rFonts w:ascii="Arial" w:cs="Arial" w:eastAsia="Arial" w:hAnsi="Arial"/>
          <w:b w:val="1"/>
          <w:bCs w:val="1"/>
          <w:sz w:val="22"/>
          <w:szCs w:val="22"/>
          <w:rtl w:val="0"/>
        </w:rPr>
        <w:t xml:space="preserve"> </w:t>
        <w:tab/>
      </w:r>
      <w:r w:rsidDel="00000000" w:rsidR="00000000" w:rsidRPr="00000000">
        <w:rPr>
          <w:rFonts w:ascii="Arial" w:cs="Arial" w:eastAsia="Arial" w:hAnsi="Arial"/>
          <w:sz w:val="22"/>
          <w:szCs w:val="22"/>
          <w:rtl w:val="0"/>
        </w:rPr>
        <w:t xml:space="preserve">Electronic mail, social media, texting, and telephone calls shall be assessed at a cost of zero, given that paid advertising online, paid mailing lists, and other similar services shall be assessed at their actual cost.</w:t>
      </w:r>
    </w:p>
    <w:p w:rsidR="00000000" w:rsidDel="00000000" w:rsidP="00000000" w:rsidRDefault="00000000" w:rsidRPr="00000000" w14:paraId="00000032">
      <w:pPr>
        <w:widowControl w:val="1"/>
        <w:tabs>
          <w:tab w:val="left" w:leader="none" w:pos="720"/>
        </w:tabs>
        <w:spacing w:after="200" w:line="276"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1.5</w:t>
        <w:tab/>
        <w:t xml:space="preserve">Materials shall be considered those items that are part of a final product used for the purpose of campaigning (for example, materials would be the stake, paper, nails, paint, etc. used in making a sign; however the paintbrush, hammer, etc. used to make the sign would not be considered materials). Materials which are purchased or donated already assembled shall be assessed at the fair-market value of the final product.</w:t>
      </w:r>
    </w:p>
    <w:p w:rsidR="00000000" w:rsidDel="00000000" w:rsidP="00000000" w:rsidRDefault="00000000" w:rsidRPr="00000000" w14:paraId="00000033">
      <w:pPr>
        <w:widowControl w:val="1"/>
        <w:tabs>
          <w:tab w:val="left" w:leader="none" w:pos="720"/>
        </w:tabs>
        <w:spacing w:after="200" w:line="276"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1.6</w:t>
        <w:tab/>
        <w:t xml:space="preserve">Items or services given out to potential voters or donors during a campaign, including food and beverages, shall be included in the definition of campaign materials and services.</w:t>
      </w:r>
    </w:p>
    <w:p w:rsidR="00000000" w:rsidDel="00000000" w:rsidP="00000000" w:rsidRDefault="00000000" w:rsidRPr="00000000" w14:paraId="00000034">
      <w:pPr>
        <w:widowControl w:val="1"/>
        <w:spacing w:after="200" w:line="276"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1.7</w:t>
        <w:tab/>
        <w:t xml:space="preserve">Any news articles, editorial articles, or other materials or services produced by an individual or organization (1) not run by a candidate, party, proponents, or opponents, (2) not controlled by a candidate, party, proponents, or opponents, (3) not receiving a significant portion of its funding from a candidate, party, proponents, or opponents, and (4) not operating under a specific agreement between the individual or organization and a candidate, party, proponents, or opponents, shall not be included in the definition of campaign material or services. </w:t>
      </w:r>
    </w:p>
    <w:p w:rsidR="00000000" w:rsidDel="00000000" w:rsidP="00000000" w:rsidRDefault="00000000" w:rsidRPr="00000000" w14:paraId="00000035">
      <w:pPr>
        <w:widowControl w:val="1"/>
        <w:spacing w:after="200" w:line="276"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1.8</w:t>
        <w:tab/>
        <w:t xml:space="preserve">Any services or resources used to design, create, or operate materials such as a website or social media page shall be included in the definition of campaign materials and services.</w:t>
      </w:r>
    </w:p>
    <w:p w:rsidR="00000000" w:rsidDel="00000000" w:rsidP="00000000" w:rsidRDefault="00000000" w:rsidRPr="00000000" w14:paraId="00000036">
      <w:pPr>
        <w:widowControl w:val="1"/>
        <w:tabs>
          <w:tab w:val="left" w:leader="none" w:pos="720"/>
        </w:tabs>
        <w:spacing w:after="200" w:line="276"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1.9</w:t>
        <w:tab/>
        <w:t xml:space="preserve">Any negative campaigning shall be assessed toward the candidate, party, proponents, or opponents that distributed the material or service.</w:t>
      </w:r>
    </w:p>
    <w:p w:rsidR="00000000" w:rsidDel="00000000" w:rsidP="00000000" w:rsidRDefault="00000000" w:rsidRPr="00000000" w14:paraId="00000037">
      <w:pPr>
        <w:widowControl w:val="1"/>
        <w:tabs>
          <w:tab w:val="left" w:leader="none" w:pos="720"/>
        </w:tabs>
        <w:spacing w:after="200" w:line="276"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1.10</w:t>
        <w:tab/>
        <w:t xml:space="preserve">A campaign expenditure, in a given elections cycle shall be defined as the fair market value of any campaign material or service purchased, received as a gift-in-kind, or acquired through some other economic transaction with the intention to distribute or use such campaign material or service at any point following the last day of voting of the previous regular election (whether or not such campaign material or service is actually used). </w:t>
      </w:r>
    </w:p>
    <w:p w:rsidR="00000000" w:rsidDel="00000000" w:rsidP="00000000" w:rsidRDefault="00000000" w:rsidRPr="00000000" w14:paraId="00000038">
      <w:pPr>
        <w:widowControl w:val="1"/>
        <w:spacing w:after="200" w:line="276"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1.10.1</w:t>
        <w:tab/>
        <w:t xml:space="preserve">Materials or services that were purchased before the last day of voting of the previous regular election shall be treated as gifts-in-kind from the owner.</w:t>
      </w:r>
    </w:p>
    <w:p w:rsidR="00000000" w:rsidDel="00000000" w:rsidP="00000000" w:rsidRDefault="00000000" w:rsidRPr="00000000" w14:paraId="00000039">
      <w:pPr>
        <w:widowControl w:val="1"/>
        <w:spacing w:after="200" w:line="276"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1.10.2</w:t>
        <w:tab/>
        <w:t xml:space="preserve">Materials or services that are rented shall be assessed at fair-market value of renting. </w:t>
      </w:r>
    </w:p>
    <w:p w:rsidR="00000000" w:rsidDel="00000000" w:rsidP="00000000" w:rsidRDefault="00000000" w:rsidRPr="00000000" w14:paraId="0000003A">
      <w:pPr>
        <w:widowControl w:val="1"/>
        <w:spacing w:after="200" w:line="276"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1.10.3</w:t>
        <w:tab/>
        <w:t xml:space="preserve">Materials or services that are borrowed shall be treated as a gift-in-kind and shall be assessed at fair-market value of renting. </w:t>
      </w:r>
    </w:p>
    <w:p w:rsidR="00000000" w:rsidDel="00000000" w:rsidP="00000000" w:rsidRDefault="00000000" w:rsidRPr="00000000" w14:paraId="0000003B">
      <w:pPr>
        <w:widowControl w:val="1"/>
        <w:spacing w:after="200" w:line="276"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1.10.4</w:t>
        <w:tab/>
        <w:t xml:space="preserve">Fair-market value shall be determined in regards to the price on the Berkeley, California market. Berkeley sales tax must be included in the assessing the fair-market value, including a sales tax estimate for donated materials and services. </w:t>
      </w:r>
    </w:p>
    <w:p w:rsidR="00000000" w:rsidDel="00000000" w:rsidP="00000000" w:rsidRDefault="00000000" w:rsidRPr="00000000" w14:paraId="0000003C">
      <w:pPr>
        <w:widowControl w:val="1"/>
        <w:spacing w:after="200" w:line="276"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1.10.5</w:t>
        <w:tab/>
        <w:t xml:space="preserve">The value of any items purchased or donated before the last day of voting of the previous regular election shall be adjusted for inflation in accordance with standard accounting principals. The Elections Council Campaign Finance Committee (ECCFC) shall provide standard rates of inflation and deflation per annum; any deviations from standard rates shall require documentation.</w:t>
      </w:r>
    </w:p>
    <w:p w:rsidR="00000000" w:rsidDel="00000000" w:rsidP="00000000" w:rsidRDefault="00000000" w:rsidRPr="00000000" w14:paraId="0000003D">
      <w:pPr>
        <w:widowControl w:val="1"/>
        <w:tabs>
          <w:tab w:val="center" w:leader="none" w:pos="4320"/>
          <w:tab w:val="right" w:leader="none" w:pos="8640"/>
        </w:tabs>
        <w:spacing w:after="200" w:line="276"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1.11</w:t>
        <w:tab/>
        <w:tab/>
        <w:t xml:space="preserve">The ECCFC shall determine the fair market value of all campaign materials and services, gifts-in-kind, and other economic transactions. The interpretation of fair market value may be appealed to the Judicial Council. The price on a receipt shall be considered the fair market value, unless there is clear and convincing evidence that such price is not available on a fair and open market. </w:t>
      </w:r>
    </w:p>
    <w:p w:rsidR="00000000" w:rsidDel="00000000" w:rsidP="00000000" w:rsidRDefault="00000000" w:rsidRPr="00000000" w14:paraId="0000003E">
      <w:pPr>
        <w:widowControl w:val="1"/>
        <w:tabs>
          <w:tab w:val="center" w:leader="none" w:pos="4320"/>
          <w:tab w:val="right" w:leader="none" w:pos="8640"/>
        </w:tabs>
        <w:spacing w:after="200" w:line="276"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1.12</w:t>
        <w:tab/>
      </w:r>
      <w:r w:rsidDel="00000000" w:rsidR="00000000" w:rsidRPr="00000000">
        <w:rPr>
          <w:rFonts w:ascii="Arial" w:cs="Arial" w:eastAsia="Arial" w:hAnsi="Arial"/>
          <w:strike w:val="1"/>
          <w:sz w:val="22"/>
          <w:szCs w:val="22"/>
          <w:rtl w:val="0"/>
        </w:rPr>
        <w:tab/>
      </w:r>
      <w:r w:rsidDel="00000000" w:rsidR="00000000" w:rsidRPr="00000000">
        <w:rPr>
          <w:rFonts w:ascii="Arial" w:cs="Arial" w:eastAsia="Arial" w:hAnsi="Arial"/>
          <w:sz w:val="22"/>
          <w:szCs w:val="22"/>
          <w:rtl w:val="0"/>
        </w:rPr>
        <w:t xml:space="preserve">Candidate expenditures shall be defined as any campaign expenditure (as defined in §1.10) which supports a candidate, not including materials or services that only support a party and no candidates.</w:t>
      </w:r>
    </w:p>
    <w:p w:rsidR="00000000" w:rsidDel="00000000" w:rsidP="00000000" w:rsidRDefault="00000000" w:rsidRPr="00000000" w14:paraId="0000003F">
      <w:pPr>
        <w:widowControl w:val="1"/>
        <w:tabs>
          <w:tab w:val="center" w:leader="none" w:pos="4320"/>
          <w:tab w:val="right" w:leader="none" w:pos="8640"/>
        </w:tabs>
        <w:spacing w:after="200" w:line="276"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1.13</w:t>
        <w:tab/>
        <w:tab/>
        <w:t xml:space="preserve">Party-only expenditures shall be defined as any campaign expenditure (as defined in §1.10) which supports a party, not including materials or services that explicitly support a de jure candidate of that party.</w:t>
      </w:r>
    </w:p>
    <w:p w:rsidR="00000000" w:rsidDel="00000000" w:rsidP="00000000" w:rsidRDefault="00000000" w:rsidRPr="00000000" w14:paraId="00000040">
      <w:pPr>
        <w:widowControl w:val="1"/>
        <w:spacing w:after="200" w:line="276"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1.12.1</w:t>
        <w:tab/>
        <w:t xml:space="preserve">An exception to §1.11 and §1.12 shall be that the main website of a party shall be considered only a party expenditure (and not candidate expenditures) even if it features candidates. </w:t>
      </w:r>
    </w:p>
    <w:p w:rsidR="00000000" w:rsidDel="00000000" w:rsidP="00000000" w:rsidRDefault="00000000" w:rsidRPr="00000000" w14:paraId="00000041">
      <w:pPr>
        <w:widowControl w:val="1"/>
        <w:spacing w:after="200" w:line="276"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1.14</w:t>
        <w:tab/>
        <w:t xml:space="preserve">Proposition expenditures shall be defined as any campaign expenditure (as defined in §1.9) made by a campaign for or against a proposition. Proposition campaigns are defined to include any proponents or</w:t>
      </w:r>
      <w:r w:rsidDel="00000000" w:rsidR="00000000" w:rsidRPr="00000000">
        <w:rPr>
          <w:rFonts w:ascii="Arial" w:cs="Arial" w:eastAsia="Arial" w:hAnsi="Arial"/>
          <w:strike w:val="1"/>
          <w:sz w:val="22"/>
          <w:szCs w:val="22"/>
          <w:rtl w:val="0"/>
        </w:rPr>
        <w:t xml:space="preserve"> </w:t>
      </w:r>
      <w:r w:rsidDel="00000000" w:rsidR="00000000" w:rsidRPr="00000000">
        <w:rPr>
          <w:rFonts w:ascii="Arial" w:cs="Arial" w:eastAsia="Arial" w:hAnsi="Arial"/>
          <w:sz w:val="22"/>
          <w:szCs w:val="22"/>
          <w:rtl w:val="0"/>
        </w:rPr>
        <w:t xml:space="preserve">opponents, any person or organization which stands to benefit or lose any interest with the results of the proposition, any agents of the previous, and any person or organization acting in coordination with any of the previous. Each proposition shall be considered to have a separate campaign in support, and a campaign in opposition. The primary proponent or opponent of each proposition campaign shall be responsible for coordinating the entire campaign to follow all campaign finance Bylaws, rules, and regulations.</w:t>
      </w:r>
    </w:p>
    <w:p w:rsidR="00000000" w:rsidDel="00000000" w:rsidP="00000000" w:rsidRDefault="00000000" w:rsidRPr="00000000" w14:paraId="00000042">
      <w:pPr>
        <w:widowControl w:val="1"/>
        <w:spacing w:after="200" w:line="276"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1.15</w:t>
        <w:tab/>
        <w:t xml:space="preserve">Campaign contributions shall be defined as any funds or other economic value gathered or received with the intention of making campaign expenditures at any point during Campaign Finance Period 1 or any later periods or future elections, whether or not such funds are actually used. This shall include party campaign reserves and the fair-market value of any gifts-in-kind gathered or received. Sources of campaign contributions may include but are not limited to, personal funds, membership dues, individual contributions, party campaign reserves, and contributions or sponsorships from organizations.</w:t>
      </w:r>
    </w:p>
    <w:p w:rsidR="00000000" w:rsidDel="00000000" w:rsidP="00000000" w:rsidRDefault="00000000" w:rsidRPr="00000000" w14:paraId="00000043">
      <w:pPr>
        <w:widowControl w:val="1"/>
        <w:spacing w:after="200" w:line="276"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1.16</w:t>
        <w:tab/>
        <w:t xml:space="preserve">Party campaign reserves shall be defined as any contributions received before the last day of voting of the previous regular election which was not expended in a previous election. </w:t>
      </w:r>
    </w:p>
    <w:p w:rsidR="00000000" w:rsidDel="00000000" w:rsidP="00000000" w:rsidRDefault="00000000" w:rsidRPr="00000000" w14:paraId="00000044">
      <w:pPr>
        <w:widowControl w:val="1"/>
        <w:spacing w:after="200" w:line="276" w:lineRule="auto"/>
        <w:ind w:left="135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1.16.1</w:t>
        <w:tab/>
        <w:t xml:space="preserve">At the end of the current elections cycle, any contributions of a party and its de jure candidates which were not expended shall be treated as a potential campaign reserve for the party. </w:t>
      </w:r>
    </w:p>
    <w:p w:rsidR="00000000" w:rsidDel="00000000" w:rsidP="00000000" w:rsidRDefault="00000000" w:rsidRPr="00000000" w14:paraId="00000045">
      <w:pPr>
        <w:widowControl w:val="1"/>
        <w:spacing w:after="200" w:line="276" w:lineRule="auto"/>
        <w:ind w:left="135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1.16.2</w:t>
        <w:tab/>
        <w:t xml:space="preserve">The maximum level of campaign reserves for a party shall be calculated by subtracting the total expenditures of a party and its de jure candidates, excluding gifts-in-kind, from the total contributions of the party and its de jure candidates. </w:t>
      </w:r>
    </w:p>
    <w:p w:rsidR="00000000" w:rsidDel="00000000" w:rsidP="00000000" w:rsidRDefault="00000000" w:rsidRPr="00000000" w14:paraId="00000046">
      <w:pPr>
        <w:widowControl w:val="1"/>
        <w:tabs>
          <w:tab w:val="center" w:leader="none" w:pos="4320"/>
          <w:tab w:val="right" w:leader="none" w:pos="8640"/>
        </w:tabs>
        <w:spacing w:after="200" w:line="276"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Section 2: Campaign Expenditure Limits</w:t>
      </w:r>
    </w:p>
    <w:p w:rsidR="00000000" w:rsidDel="00000000" w:rsidP="00000000" w:rsidRDefault="00000000" w:rsidRPr="00000000" w14:paraId="00000047">
      <w:pPr>
        <w:widowControl w:val="1"/>
        <w:spacing w:after="200" w:line="276"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2.1</w:t>
        <w:tab/>
        <w:t xml:space="preserve">Candidates for executive officer positions and/or other persons or organizations which act in coordination with the candidate, may make up to five hundred ($500) in candidate expenditures for the respective executive officer candidacy per election cycle. </w:t>
      </w:r>
    </w:p>
    <w:p w:rsidR="00000000" w:rsidDel="00000000" w:rsidP="00000000" w:rsidRDefault="00000000" w:rsidRPr="00000000" w14:paraId="00000048">
      <w:pPr>
        <w:widowControl w:val="1"/>
        <w:spacing w:after="200" w:line="276"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2.2</w:t>
        <w:tab/>
        <w:t xml:space="preserve">Candidates for senate positions and/or other persons or organizations which act in coordination with the candidate, may make up to two-hundred dollars ($200) in candidate expenditures for the respective senate candidacy per elections cycle.</w:t>
      </w:r>
    </w:p>
    <w:p w:rsidR="00000000" w:rsidDel="00000000" w:rsidP="00000000" w:rsidRDefault="00000000" w:rsidRPr="00000000" w14:paraId="00000049">
      <w:pPr>
        <w:widowControl w:val="1"/>
        <w:spacing w:after="200" w:line="276" w:lineRule="auto"/>
        <w:ind w:left="720"/>
        <w:rPr>
          <w:rFonts w:ascii="Arial" w:cs="Arial" w:eastAsia="Arial" w:hAnsi="Arial"/>
          <w:strike w:val="1"/>
          <w:sz w:val="22"/>
          <w:szCs w:val="22"/>
        </w:rPr>
      </w:pPr>
      <w:r w:rsidDel="00000000" w:rsidR="00000000" w:rsidRPr="00000000">
        <w:rPr>
          <w:rFonts w:ascii="Arial" w:cs="Arial" w:eastAsia="Arial" w:hAnsi="Arial"/>
          <w:sz w:val="22"/>
          <w:szCs w:val="22"/>
          <w:rtl w:val="0"/>
        </w:rPr>
        <w:t xml:space="preserve">2.3</w:t>
        <w:tab/>
        <w:t xml:space="preserve">[RESERVED] </w:t>
      </w:r>
      <w:r w:rsidDel="00000000" w:rsidR="00000000" w:rsidRPr="00000000">
        <w:rPr>
          <w:rtl w:val="0"/>
        </w:rPr>
      </w:r>
    </w:p>
    <w:p w:rsidR="00000000" w:rsidDel="00000000" w:rsidP="00000000" w:rsidRDefault="00000000" w:rsidRPr="00000000" w14:paraId="0000004A">
      <w:pPr>
        <w:widowControl w:val="1"/>
        <w:spacing w:after="200" w:line="276"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2.4</w:t>
        <w:tab/>
        <w:t xml:space="preserve">The campaigns for or against each proposition shall each be limited to expenditures of one thousand dollars ($1000) total. </w:t>
      </w:r>
    </w:p>
    <w:p w:rsidR="00000000" w:rsidDel="00000000" w:rsidP="00000000" w:rsidRDefault="00000000" w:rsidRPr="00000000" w14:paraId="0000004B">
      <w:pPr>
        <w:widowControl w:val="1"/>
        <w:tabs>
          <w:tab w:val="right" w:leader="none" w:pos="8640"/>
        </w:tabs>
        <w:spacing w:after="200" w:line="276"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2.5</w:t>
        <w:tab/>
        <w:t xml:space="preserve">The cost of a campaign material or service advocating for two or more candidates running de jure with the same party shall be equally divided among such candidates. </w:t>
      </w:r>
    </w:p>
    <w:p w:rsidR="00000000" w:rsidDel="00000000" w:rsidP="00000000" w:rsidRDefault="00000000" w:rsidRPr="00000000" w14:paraId="0000004C">
      <w:pPr>
        <w:widowControl w:val="1"/>
        <w:tabs>
          <w:tab w:val="right" w:leader="none" w:pos="8640"/>
        </w:tabs>
        <w:spacing w:after="200" w:line="276"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2.6</w:t>
        <w:tab/>
        <w:t xml:space="preserve">The cost of campaign material or service advocating for two or more candidates not running de jure with the same party, groups of candidates running de jure with the same party, parties-only, or proposition campaigns may not be split in any way between the separate candidates, groups of candidates, parties, or proposition campaigns and must count in full for each. However, in such cases candidates running de jure with the same party may still divide the cost in accordance with §2.5. (e.g. if $10 material advocates for an independent candidate, Party A (and no candidates thereof), two candidates from Party B, Party C (and no candidates thereof), Proposition 1, and Proposition 2 it shall be counted as a $10 expenditure to the independent candidate, Party A, Party C, Proposition 1 and Proposition 2, but may be divided as two $5 expenditures between the candidates of Party B). </w:t>
      </w:r>
    </w:p>
    <w:p w:rsidR="00000000" w:rsidDel="00000000" w:rsidP="00000000" w:rsidRDefault="00000000" w:rsidRPr="00000000" w14:paraId="0000004D">
      <w:pPr>
        <w:widowControl w:val="1"/>
        <w:tabs>
          <w:tab w:val="right" w:leader="none" w:pos="8640"/>
        </w:tabs>
        <w:spacing w:after="200" w:line="276"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2.7</w:t>
        <w:tab/>
        <w:t xml:space="preserve">Candidates running for multiple positions shall be restricted to the greatest of their campaign expenditure limits and may not pool multiple campaign expenditure limits.</w:t>
      </w:r>
    </w:p>
    <w:p w:rsidR="00000000" w:rsidDel="00000000" w:rsidP="00000000" w:rsidRDefault="00000000" w:rsidRPr="00000000" w14:paraId="0000004E">
      <w:pPr>
        <w:widowControl w:val="1"/>
        <w:tabs>
          <w:tab w:val="right" w:leader="none" w:pos="8640"/>
        </w:tabs>
        <w:spacing w:after="200" w:line="276"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Section 3: Campaign Contribution Limits</w:t>
      </w:r>
    </w:p>
    <w:p w:rsidR="00000000" w:rsidDel="00000000" w:rsidP="00000000" w:rsidRDefault="00000000" w:rsidRPr="00000000" w14:paraId="0000004F">
      <w:pPr>
        <w:widowControl w:val="1"/>
        <w:spacing w:after="200" w:line="276"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3.1</w:t>
        <w:tab/>
        <w:t xml:space="preserve">Candidates for executive officer positions and/or other persons or organizations which act in coordination with the candidate (including parties), may receive campaign contributions for the respective executive officer candidacy which, in total, shall not exceed the campaign expenditure limit described in §2.1. Furthermore, the following campaign contribution limits shall apply based on contribution source:</w:t>
      </w:r>
    </w:p>
    <w:p w:rsidR="00000000" w:rsidDel="00000000" w:rsidP="00000000" w:rsidRDefault="00000000" w:rsidRPr="00000000" w14:paraId="00000050">
      <w:pPr>
        <w:widowControl w:val="1"/>
        <w:spacing w:after="200" w:line="276"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3.1.1</w:t>
        <w:tab/>
        <w:t xml:space="preserve">Contributions from the candidate themself — unlimited.</w:t>
      </w:r>
    </w:p>
    <w:p w:rsidR="00000000" w:rsidDel="00000000" w:rsidP="00000000" w:rsidRDefault="00000000" w:rsidRPr="00000000" w14:paraId="00000051">
      <w:pPr>
        <w:widowControl w:val="1"/>
        <w:spacing w:after="200" w:line="276"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3.1.2</w:t>
        <w:tab/>
        <w:t xml:space="preserve">Other members of the Association (i.e. UC Berkeley students who are eligible and choose to be ASUC members) — up to one-tenth of the campaign expenditure limit described in §2.1 each.</w:t>
      </w:r>
    </w:p>
    <w:p w:rsidR="00000000" w:rsidDel="00000000" w:rsidP="00000000" w:rsidRDefault="00000000" w:rsidRPr="00000000" w14:paraId="00000052">
      <w:pPr>
        <w:widowControl w:val="1"/>
        <w:spacing w:after="200" w:line="276"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3.1.3</w:t>
        <w:tab/>
        <w:t xml:space="preserve">Other natural persons — up to one-tenth of the campaign expenditure limit described in §2.1 each.</w:t>
      </w:r>
    </w:p>
    <w:p w:rsidR="00000000" w:rsidDel="00000000" w:rsidP="00000000" w:rsidRDefault="00000000" w:rsidRPr="00000000" w14:paraId="00000053">
      <w:pPr>
        <w:widowControl w:val="1"/>
        <w:spacing w:after="200" w:line="276"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3.1.4</w:t>
        <w:tab/>
        <w:t xml:space="preserve">Registered Student Organizations, whether or not they are ASUC-sponsored or funded — not allowed (i.e. zero dollars $0), regardless if the funds are ASUC funds or independent funds.</w:t>
      </w:r>
    </w:p>
    <w:p w:rsidR="00000000" w:rsidDel="00000000" w:rsidP="00000000" w:rsidRDefault="00000000" w:rsidRPr="00000000" w14:paraId="00000054">
      <w:pPr>
        <w:widowControl w:val="1"/>
        <w:spacing w:after="200" w:line="276"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3.1.5</w:t>
        <w:tab/>
        <w:t xml:space="preserve">Other organizations or legal entities (e.g. businesses, nonprofits, corporations, associations, labor unions, Political Action Committee (PAC) donations, etc.) — not allowed (i.e. zero dollars $0).</w:t>
      </w:r>
    </w:p>
    <w:p w:rsidR="00000000" w:rsidDel="00000000" w:rsidP="00000000" w:rsidRDefault="00000000" w:rsidRPr="00000000" w14:paraId="00000055">
      <w:pPr>
        <w:widowControl w:val="1"/>
        <w:spacing w:after="200" w:line="276"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3.1.6</w:t>
        <w:tab/>
        <w:t xml:space="preserve">The UC Regents, University, or any unit thereof — not allowed (i.e. zero dollars $0).</w:t>
      </w:r>
    </w:p>
    <w:p w:rsidR="00000000" w:rsidDel="00000000" w:rsidP="00000000" w:rsidRDefault="00000000" w:rsidRPr="00000000" w14:paraId="00000056">
      <w:pPr>
        <w:widowControl w:val="1"/>
        <w:spacing w:after="200" w:line="276"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3.1.7</w:t>
        <w:tab/>
        <w:t xml:space="preserve">The ASUC (including the Graduate Assembly), ASUC Student Union, or units thereof — not allowed (i.e. zero dollars $0).</w:t>
      </w:r>
    </w:p>
    <w:p w:rsidR="00000000" w:rsidDel="00000000" w:rsidP="00000000" w:rsidRDefault="00000000" w:rsidRPr="00000000" w14:paraId="00000057">
      <w:pPr>
        <w:widowControl w:val="1"/>
        <w:spacing w:after="200" w:line="276"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3.2</w:t>
        <w:tab/>
        <w:t xml:space="preserve">Candidates for senate positions and/or other persons or organizations which act in coordination with the candidate may receive campaign contributions for the respective Senate candidacy which, in total, shall not exceed the campaign expenditure limit described in §2.2. Furthermore, the following campaign contribution limits shall apply based on contribution source:</w:t>
      </w:r>
    </w:p>
    <w:p w:rsidR="00000000" w:rsidDel="00000000" w:rsidP="00000000" w:rsidRDefault="00000000" w:rsidRPr="00000000" w14:paraId="00000058">
      <w:pPr>
        <w:widowControl w:val="1"/>
        <w:spacing w:after="200" w:line="276"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3.2.1</w:t>
        <w:tab/>
        <w:t xml:space="preserve">Contributions from the candidate themself, unlimited.</w:t>
      </w:r>
    </w:p>
    <w:p w:rsidR="00000000" w:rsidDel="00000000" w:rsidP="00000000" w:rsidRDefault="00000000" w:rsidRPr="00000000" w14:paraId="00000059">
      <w:pPr>
        <w:widowControl w:val="1"/>
        <w:spacing w:after="200" w:line="276"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3.2.2</w:t>
        <w:tab/>
        <w:t xml:space="preserve">Other members of the Association (i.e. UC Berkeley students who are eligible and choose to be ASUC members) — up to one one-tenth of the campaign expenditure limit described in §2.2 each.</w:t>
      </w:r>
    </w:p>
    <w:p w:rsidR="00000000" w:rsidDel="00000000" w:rsidP="00000000" w:rsidRDefault="00000000" w:rsidRPr="00000000" w14:paraId="0000005A">
      <w:pPr>
        <w:widowControl w:val="1"/>
        <w:spacing w:after="200" w:line="276"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3.2.3</w:t>
        <w:tab/>
        <w:t xml:space="preserve">Other natural persons — up to one-tenth of the campaign expenditure limit described in §2.2 each.</w:t>
      </w:r>
    </w:p>
    <w:p w:rsidR="00000000" w:rsidDel="00000000" w:rsidP="00000000" w:rsidRDefault="00000000" w:rsidRPr="00000000" w14:paraId="0000005B">
      <w:pPr>
        <w:widowControl w:val="1"/>
        <w:spacing w:after="200" w:line="276"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3.3.4</w:t>
        <w:tab/>
        <w:t xml:space="preserve">Registered Student Organizations, whether or not they are ASUC-sponsored or funded — not allowed (i.e. zero dollars $0), regardless if the funds are ASUC funds or independent funds.</w:t>
      </w:r>
    </w:p>
    <w:p w:rsidR="00000000" w:rsidDel="00000000" w:rsidP="00000000" w:rsidRDefault="00000000" w:rsidRPr="00000000" w14:paraId="0000005C">
      <w:pPr>
        <w:widowControl w:val="1"/>
        <w:spacing w:after="200" w:line="276"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3.2.5</w:t>
        <w:tab/>
        <w:t xml:space="preserve">Other organizations or legal entities (e.g businesses, nonprofits, corporations, associations, labor unions, Political Action Committee (PAC) donations, etc.) — not allowed (i.e. zero dollars $0).</w:t>
      </w:r>
    </w:p>
    <w:p w:rsidR="00000000" w:rsidDel="00000000" w:rsidP="00000000" w:rsidRDefault="00000000" w:rsidRPr="00000000" w14:paraId="0000005D">
      <w:pPr>
        <w:widowControl w:val="1"/>
        <w:spacing w:after="200" w:line="276"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3.2.6</w:t>
        <w:tab/>
        <w:t xml:space="preserve">The UC Regents, University, or any unit thereof — not allowed (i.e. zero dollars $0).</w:t>
      </w:r>
    </w:p>
    <w:p w:rsidR="00000000" w:rsidDel="00000000" w:rsidP="00000000" w:rsidRDefault="00000000" w:rsidRPr="00000000" w14:paraId="0000005E">
      <w:pPr>
        <w:widowControl w:val="1"/>
        <w:spacing w:after="200" w:line="276"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3.2.7</w:t>
        <w:tab/>
        <w:t xml:space="preserve">The ASUC (including the Graduate Assembly), ASUC Student Union, or units thereof — not allowed (i.e. zero dollars $0).</w:t>
      </w:r>
    </w:p>
    <w:p w:rsidR="00000000" w:rsidDel="00000000" w:rsidP="00000000" w:rsidRDefault="00000000" w:rsidRPr="00000000" w14:paraId="0000005F">
      <w:pPr>
        <w:widowControl w:val="1"/>
        <w:spacing w:after="200" w:line="276" w:lineRule="auto"/>
        <w:ind w:left="720"/>
        <w:rPr>
          <w:rFonts w:ascii="Arial" w:cs="Arial" w:eastAsia="Arial" w:hAnsi="Arial"/>
          <w:strike w:val="1"/>
          <w:sz w:val="22"/>
          <w:szCs w:val="22"/>
        </w:rPr>
      </w:pPr>
      <w:r w:rsidDel="00000000" w:rsidR="00000000" w:rsidRPr="00000000">
        <w:rPr>
          <w:rFonts w:ascii="Arial" w:cs="Arial" w:eastAsia="Arial" w:hAnsi="Arial"/>
          <w:sz w:val="22"/>
          <w:szCs w:val="22"/>
          <w:rtl w:val="0"/>
        </w:rPr>
        <w:t xml:space="preserve">3.3</w:t>
        <w:tab/>
        <w:t xml:space="preserve">Parties are not permitted to accept financial contributions and may not have any campaign-related expenditures.</w:t>
      </w:r>
      <w:r w:rsidDel="00000000" w:rsidR="00000000" w:rsidRPr="00000000">
        <w:rPr>
          <w:rtl w:val="0"/>
        </w:rPr>
      </w:r>
    </w:p>
    <w:p w:rsidR="00000000" w:rsidDel="00000000" w:rsidP="00000000" w:rsidRDefault="00000000" w:rsidRPr="00000000" w14:paraId="00000060">
      <w:pPr>
        <w:widowControl w:val="1"/>
        <w:spacing w:after="200" w:line="276"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3.4</w:t>
        <w:tab/>
        <w:t xml:space="preserve">The campaigns for or against each proposition may receive campaign contributions for the respective proposition which, in total, shall not exceed the campaign expenditure limit described in §2.4 and which shall not exceed the following limits based on contribution source. All proponents and opponents, any person or organization which stands to benefit or lose any interest with the results of the proposition, any agents of the previous, and any person or organization acting in coordination with any of the previous shall be responsible for coordinating each entire campaign to stay below this limit. </w:t>
      </w:r>
    </w:p>
    <w:p w:rsidR="00000000" w:rsidDel="00000000" w:rsidP="00000000" w:rsidRDefault="00000000" w:rsidRPr="00000000" w14:paraId="00000061">
      <w:pPr>
        <w:widowControl w:val="1"/>
        <w:spacing w:after="200" w:line="276"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3.4.1</w:t>
        <w:tab/>
        <w:t xml:space="preserve">Members of the Association (i.e. UC Berkeley students who are eligible and choose to be ASUC members) — each up to the same amount as the executive candidate campaign contribution limit for members of the Association described in §3.1.2.</w:t>
      </w:r>
    </w:p>
    <w:p w:rsidR="00000000" w:rsidDel="00000000" w:rsidP="00000000" w:rsidRDefault="00000000" w:rsidRPr="00000000" w14:paraId="00000062">
      <w:pPr>
        <w:widowControl w:val="1"/>
        <w:spacing w:after="200" w:line="276"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3.4.2</w:t>
        <w:tab/>
        <w:t xml:space="preserve">Other people — each up to the same amount as the executive candidate campaign contribution limit for other natural persons described in §3.1.3.</w:t>
      </w:r>
    </w:p>
    <w:p w:rsidR="00000000" w:rsidDel="00000000" w:rsidP="00000000" w:rsidRDefault="00000000" w:rsidRPr="00000000" w14:paraId="00000063">
      <w:pPr>
        <w:widowControl w:val="1"/>
        <w:spacing w:after="200" w:line="276"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3.4.3</w:t>
        <w:tab/>
        <w:t xml:space="preserve">Registered Student Organizations using ASUC funds — not allowed (i.e. zero dollars $0). Registered Student Organizations using non-ASUC funds pursuant to ASUCBL 4203§5.3 — up to one one-tenth of the campaign expenditure limit described in §2.4.</w:t>
      </w:r>
    </w:p>
    <w:p w:rsidR="00000000" w:rsidDel="00000000" w:rsidP="00000000" w:rsidRDefault="00000000" w:rsidRPr="00000000" w14:paraId="00000064">
      <w:pPr>
        <w:widowControl w:val="1"/>
        <w:spacing w:after="200" w:line="276"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3.4.4</w:t>
        <w:tab/>
        <w:t xml:space="preserve">Other organizations or legal entities (e.g businesses, nonprofits, corporations, associations, labor unions, Political Action Committee (PAC) donations, etc.) — not allowed (i.e. zero dollars $0).</w:t>
      </w:r>
    </w:p>
    <w:p w:rsidR="00000000" w:rsidDel="00000000" w:rsidP="00000000" w:rsidRDefault="00000000" w:rsidRPr="00000000" w14:paraId="00000065">
      <w:pPr>
        <w:widowControl w:val="1"/>
        <w:spacing w:after="200" w:line="276"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3.4.5</w:t>
        <w:tab/>
        <w:t xml:space="preserve">The UC Regents, University, or any unit thereof — not allowed (i.e. zero dollars $0).</w:t>
      </w:r>
    </w:p>
    <w:p w:rsidR="00000000" w:rsidDel="00000000" w:rsidP="00000000" w:rsidRDefault="00000000" w:rsidRPr="00000000" w14:paraId="00000066">
      <w:pPr>
        <w:widowControl w:val="1"/>
        <w:spacing w:after="200" w:line="276"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3.4.6</w:t>
        <w:tab/>
        <w:t xml:space="preserve">The ASUC (including the Graduate Assembly), ASUC Student Union, or units thereof — not allowed (i.e. zero dollars $0).</w:t>
      </w:r>
    </w:p>
    <w:p w:rsidR="00000000" w:rsidDel="00000000" w:rsidP="00000000" w:rsidRDefault="00000000" w:rsidRPr="00000000" w14:paraId="00000067">
      <w:pPr>
        <w:widowControl w:val="1"/>
        <w:tabs>
          <w:tab w:val="right" w:leader="none" w:pos="8640"/>
        </w:tabs>
        <w:spacing w:after="200" w:line="276" w:lineRule="auto"/>
        <w:ind w:left="720"/>
        <w:rPr>
          <w:rFonts w:ascii="Arial" w:cs="Arial" w:eastAsia="Arial" w:hAnsi="Arial"/>
          <w:strike w:val="1"/>
          <w:sz w:val="22"/>
          <w:szCs w:val="22"/>
        </w:rPr>
      </w:pPr>
      <w:r w:rsidDel="00000000" w:rsidR="00000000" w:rsidRPr="00000000">
        <w:rPr>
          <w:rFonts w:ascii="Arial" w:cs="Arial" w:eastAsia="Arial" w:hAnsi="Arial"/>
          <w:sz w:val="22"/>
          <w:szCs w:val="22"/>
          <w:rtl w:val="0"/>
        </w:rPr>
        <w:t xml:space="preserve">3.5</w:t>
        <w:tab/>
        <w:t xml:space="preserve">[RESERVED] </w:t>
      </w:r>
      <w:r w:rsidDel="00000000" w:rsidR="00000000" w:rsidRPr="00000000">
        <w:rPr>
          <w:rtl w:val="0"/>
        </w:rPr>
      </w:r>
    </w:p>
    <w:p w:rsidR="00000000" w:rsidDel="00000000" w:rsidP="00000000" w:rsidRDefault="00000000" w:rsidRPr="00000000" w14:paraId="00000068">
      <w:pPr>
        <w:widowControl w:val="1"/>
        <w:tabs>
          <w:tab w:val="right" w:leader="none" w:pos="8640"/>
        </w:tabs>
        <w:spacing w:after="200" w:line="276"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3.6</w:t>
        <w:tab/>
        <w:t xml:space="preserve">[RESERVED]</w:t>
      </w:r>
    </w:p>
    <w:p w:rsidR="00000000" w:rsidDel="00000000" w:rsidP="00000000" w:rsidRDefault="00000000" w:rsidRPr="00000000" w14:paraId="00000069">
      <w:pPr>
        <w:widowControl w:val="1"/>
        <w:tabs>
          <w:tab w:val="right" w:leader="none" w:pos="8640"/>
        </w:tabs>
        <w:spacing w:after="200" w:line="276"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3.7</w:t>
        <w:tab/>
        <w:t xml:space="preserve">Nothing herein shall be considered to prohibit candidates or proposition campaigns from receiving campaign contributions from natural persons who are members, employees, or other associates of a Registered Student Organization (whether or not it is ASUC-sponsored or funded) or another organization or legal entity who personally coordinate to make campaign contributions. However, no such campaign contributions may pass through the organization or entity; be mandatory for membership in, employment by, or association with such organization or entity; or be gathered using the organization or entity’s funds or other resources.</w:t>
      </w:r>
    </w:p>
    <w:p w:rsidR="00000000" w:rsidDel="00000000" w:rsidP="00000000" w:rsidRDefault="00000000" w:rsidRPr="00000000" w14:paraId="0000006A">
      <w:pPr>
        <w:widowControl w:val="1"/>
        <w:spacing w:after="200" w:line="276" w:lineRule="auto"/>
        <w:ind w:left="720" w:hanging="808"/>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Section 4: Reporting Process for Candidates &amp; Parties</w:t>
      </w:r>
    </w:p>
    <w:p w:rsidR="00000000" w:rsidDel="00000000" w:rsidP="00000000" w:rsidRDefault="00000000" w:rsidRPr="00000000" w14:paraId="0000006B">
      <w:pPr>
        <w:widowControl w:val="1"/>
        <w:spacing w:after="200" w:line="276"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4.1 </w:t>
        <w:tab/>
        <w:t xml:space="preserve">Candidates and proposition campaigns must report all campaign expenditures made and campaign contributions received (including gifts-in-kind) to the Elections Council Campaign Finance Committee (ECCFC) according to the following schedule: </w:t>
      </w:r>
    </w:p>
    <w:p w:rsidR="00000000" w:rsidDel="00000000" w:rsidP="00000000" w:rsidRDefault="00000000" w:rsidRPr="00000000" w14:paraId="0000006C">
      <w:pPr>
        <w:widowControl w:val="1"/>
        <w:spacing w:after="200" w:line="276"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4.1.1</w:t>
        <w:tab/>
        <w:t xml:space="preserve">Campaign expenditures made, reserves received, and campaign contributions received (including gifts-in-kind) between the end of the previous elections cycle and the Mandatory Elections Meeting must be reported within forty-eight hours of the Mandatory Elections Meeting. The period between the end of the previous elections cycle and the Mandatory Elections Meeting shall be referred to as Campaign Finance Period 1.</w:t>
      </w:r>
    </w:p>
    <w:p w:rsidR="00000000" w:rsidDel="00000000" w:rsidP="00000000" w:rsidRDefault="00000000" w:rsidRPr="00000000" w14:paraId="0000006D">
      <w:pPr>
        <w:widowControl w:val="1"/>
        <w:spacing w:after="200" w:line="276"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4.1.2</w:t>
        <w:tab/>
        <w:t xml:space="preserve">Campaign expenditures made, reserves received, and campaign contributions received (including gifts-in-kind) between the Mandatory Elections Meeting and the last day of voting must be reported within forty-eight hours of receipt. The period between the Mandatory Elections Meeting and the last day of voting shall be referred to as Campaign Finance Period 2.</w:t>
      </w:r>
    </w:p>
    <w:p w:rsidR="00000000" w:rsidDel="00000000" w:rsidP="00000000" w:rsidRDefault="00000000" w:rsidRPr="00000000" w14:paraId="0000006E">
      <w:pPr>
        <w:widowControl w:val="1"/>
        <w:spacing w:after="200" w:line="276"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4.1.3</w:t>
        <w:tab/>
        <w:t xml:space="preserve">Campaign expenditures made, reserves for future elections cycles, and campaign contributions received (including gifts-in-kind) after the last day of voting must be reported within forty-eight hours after the end of voting. The period between the last day of voting and forty-eight hours following the end of voting shall be referred to as Campaign Finance Period 3.</w:t>
      </w:r>
    </w:p>
    <w:p w:rsidR="00000000" w:rsidDel="00000000" w:rsidP="00000000" w:rsidRDefault="00000000" w:rsidRPr="00000000" w14:paraId="0000006F">
      <w:pPr>
        <w:widowControl w:val="1"/>
        <w:spacing w:after="200" w:line="276" w:lineRule="auto"/>
        <w:ind w:left="720"/>
        <w:rPr>
          <w:rFonts w:ascii="Arial" w:cs="Arial" w:eastAsia="Arial" w:hAnsi="Arial"/>
          <w:strike w:val="1"/>
          <w:sz w:val="22"/>
          <w:szCs w:val="22"/>
        </w:rPr>
      </w:pPr>
      <w:r w:rsidDel="00000000" w:rsidR="00000000" w:rsidRPr="00000000">
        <w:rPr>
          <w:rFonts w:ascii="Arial" w:cs="Arial" w:eastAsia="Arial" w:hAnsi="Arial"/>
          <w:sz w:val="22"/>
          <w:szCs w:val="22"/>
          <w:rtl w:val="0"/>
        </w:rPr>
        <w:t xml:space="preserve">4.2</w:t>
        <w:tab/>
        <w:t xml:space="preserve">[RESERVED] </w:t>
      </w:r>
      <w:r w:rsidDel="00000000" w:rsidR="00000000" w:rsidRPr="00000000">
        <w:rPr>
          <w:rtl w:val="0"/>
        </w:rPr>
      </w:r>
    </w:p>
    <w:p w:rsidR="00000000" w:rsidDel="00000000" w:rsidP="00000000" w:rsidRDefault="00000000" w:rsidRPr="00000000" w14:paraId="00000070">
      <w:pPr>
        <w:widowControl w:val="1"/>
        <w:spacing w:after="200" w:line="276"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4.3</w:t>
        <w:tab/>
        <w:t xml:space="preserve">Candidates and proposition campaigns must provide the following information with campaign finance reports:</w:t>
      </w:r>
    </w:p>
    <w:p w:rsidR="00000000" w:rsidDel="00000000" w:rsidP="00000000" w:rsidRDefault="00000000" w:rsidRPr="00000000" w14:paraId="00000071">
      <w:pPr>
        <w:widowControl w:val="1"/>
        <w:spacing w:after="200" w:line="276"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4.3.1</w:t>
        <w:tab/>
        <w:t xml:space="preserve">For campaign expenditure reports, a clear and complete photograph, scan, or copy of any campaign materials or a description of any campaign services. For online or social media ads and other similar online/electronic/digital services, a screenshot of the ad or other content is required. For videos and other similar content, a playable copy of the digital file is required. </w:t>
      </w:r>
    </w:p>
    <w:p w:rsidR="00000000" w:rsidDel="00000000" w:rsidP="00000000" w:rsidRDefault="00000000" w:rsidRPr="00000000" w14:paraId="00000072">
      <w:pPr>
        <w:widowControl w:val="1"/>
        <w:spacing w:after="200" w:line="276"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4.3.2</w:t>
        <w:tab/>
        <w:t xml:space="preserve">For expenditures or contributions where the price is quoted and may vary (e.g. online or social media ads) a follow up report must be timely submitted when the final price is known and include a receipt or other documentation if available. For the avoidance of doubt, the final price exceeding a quote in no way absolves the candidate, party, or proposition campaign of exceeding any campaign expense or contribution limits.  </w:t>
      </w:r>
    </w:p>
    <w:p w:rsidR="00000000" w:rsidDel="00000000" w:rsidP="00000000" w:rsidRDefault="00000000" w:rsidRPr="00000000" w14:paraId="00000073">
      <w:pPr>
        <w:widowControl w:val="1"/>
        <w:spacing w:after="200" w:line="276"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4.3.3 </w:t>
        <w:tab/>
        <w:t xml:space="preserve">Whether a campaign material or service is a gift-in-kind or fresh expenditure.</w:t>
      </w:r>
    </w:p>
    <w:p w:rsidR="00000000" w:rsidDel="00000000" w:rsidP="00000000" w:rsidRDefault="00000000" w:rsidRPr="00000000" w14:paraId="00000074">
      <w:pPr>
        <w:widowControl w:val="1"/>
        <w:spacing w:after="200" w:line="276" w:lineRule="auto"/>
        <w:ind w:left="1440" w:hanging="720"/>
        <w:rPr>
          <w:rFonts w:ascii="Arial" w:cs="Arial" w:eastAsia="Arial" w:hAnsi="Arial"/>
          <w:strike w:val="1"/>
          <w:sz w:val="22"/>
          <w:szCs w:val="22"/>
        </w:rPr>
      </w:pPr>
      <w:r w:rsidDel="00000000" w:rsidR="00000000" w:rsidRPr="00000000">
        <w:rPr>
          <w:rFonts w:ascii="Arial" w:cs="Arial" w:eastAsia="Arial" w:hAnsi="Arial"/>
          <w:sz w:val="22"/>
          <w:szCs w:val="22"/>
          <w:rtl w:val="0"/>
        </w:rPr>
        <w:t xml:space="preserve">4.3.4 </w:t>
        <w:tab/>
        <w:t xml:space="preserve">The original source of any campaign contributions (including gifts-in-kind) and the vendor of any campaign material or service. </w:t>
      </w:r>
      <w:r w:rsidDel="00000000" w:rsidR="00000000" w:rsidRPr="00000000">
        <w:rPr>
          <w:rtl w:val="0"/>
        </w:rPr>
      </w:r>
    </w:p>
    <w:p w:rsidR="00000000" w:rsidDel="00000000" w:rsidP="00000000" w:rsidRDefault="00000000" w:rsidRPr="00000000" w14:paraId="00000075">
      <w:pPr>
        <w:widowControl w:val="1"/>
        <w:spacing w:after="200" w:line="276"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4.3.5</w:t>
        <w:tab/>
        <w:t xml:space="preserve">The date of the transaction, and for campaign expenditures, the date of the use of the campaign material or service.</w:t>
      </w:r>
    </w:p>
    <w:p w:rsidR="00000000" w:rsidDel="00000000" w:rsidP="00000000" w:rsidRDefault="00000000" w:rsidRPr="00000000" w14:paraId="00000076">
      <w:pPr>
        <w:widowControl w:val="1"/>
        <w:spacing w:after="200" w:line="276" w:lineRule="auto"/>
        <w:ind w:left="1440" w:hanging="720"/>
        <w:rPr>
          <w:rFonts w:ascii="Arial" w:cs="Arial" w:eastAsia="Arial" w:hAnsi="Arial"/>
          <w:strike w:val="1"/>
          <w:sz w:val="22"/>
          <w:szCs w:val="22"/>
        </w:rPr>
      </w:pPr>
      <w:r w:rsidDel="00000000" w:rsidR="00000000" w:rsidRPr="00000000">
        <w:rPr>
          <w:rFonts w:ascii="Arial" w:cs="Arial" w:eastAsia="Arial" w:hAnsi="Arial"/>
          <w:sz w:val="22"/>
          <w:szCs w:val="22"/>
          <w:rtl w:val="0"/>
        </w:rPr>
        <w:t xml:space="preserve">4.3.6</w:t>
        <w:tab/>
        <w:t xml:space="preserve">Campaign contributions reports must be disaggregated to list each original individual natural person, organization, or entity giving a contribution by full name. Anonymous contributions are prohibited. Passing contributions through another person or entity, intermediaries, anonymous accounts, or through other means to disguise the original source is prohibited. Any monetary campaign contributions to another person above twenty-five dollars ($25) must be made by written or electronic instrument (e.g. check, wire transfer, mobile payment app) which provides a receipt including the name of the contributor and the date and time of the transaction.</w:t>
      </w:r>
      <w:r w:rsidDel="00000000" w:rsidR="00000000" w:rsidRPr="00000000">
        <w:rPr>
          <w:rtl w:val="0"/>
        </w:rPr>
      </w:r>
    </w:p>
    <w:p w:rsidR="00000000" w:rsidDel="00000000" w:rsidP="00000000" w:rsidRDefault="00000000" w:rsidRPr="00000000" w14:paraId="00000077">
      <w:pPr>
        <w:widowControl w:val="1"/>
        <w:spacing w:after="200" w:line="276"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4.4</w:t>
        <w:tab/>
        <w:t xml:space="preserve">The Elections Council shall adopt and shall annually review an Elections Operational Policy (ASUCBL 4101§6) establishing procedures by which campaign finance information (including campaign expenditures, campaign contributions, gifts-in-kind, and campaign reserves) is to be reported to the ECCFC. Candidates, parties, and proposition campaigns must follow these procedures in order for their campaign finance information to be considered to be reported. </w:t>
      </w:r>
    </w:p>
    <w:p w:rsidR="00000000" w:rsidDel="00000000" w:rsidP="00000000" w:rsidRDefault="00000000" w:rsidRPr="00000000" w14:paraId="00000078">
      <w:pPr>
        <w:widowControl w:val="1"/>
        <w:spacing w:after="200" w:line="276"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4.5</w:t>
        <w:tab/>
        <w:t xml:space="preserve">Candidates and proposition campaigns must disclose and make available to the ECCFC all requested documentation regarding campaign finance.Scans and online submission of documentation shall constitute sufficient disclosure, unless original or hard-copy receipts and documentation are specifically requested by the ECCFC for verification. Candidates, parties, and proposition campaigns are responsible for keeping original or hard copies of receipts and documents in case they are requested. </w:t>
      </w:r>
    </w:p>
    <w:p w:rsidR="00000000" w:rsidDel="00000000" w:rsidP="00000000" w:rsidRDefault="00000000" w:rsidRPr="00000000" w14:paraId="00000079">
      <w:pPr>
        <w:widowControl w:val="1"/>
        <w:spacing w:after="200" w:line="276"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4.6</w:t>
        <w:tab/>
        <w:t xml:space="preserve">Campaign finance reports must be signed by the candidate themself, a candidate’s duly designated campaign finance liaison (per ASUCBL 4201§4) or a proposition primary proponent or opponent. All campaign finance reporting forms must contain the following statement signed by the person submitting the information: “I declare under penalty of perjury that the information on this campaign finance form is true and correct” followed by their signature and the date. Electronic signatures are hereby permitted.</w:t>
      </w:r>
    </w:p>
    <w:p w:rsidR="00000000" w:rsidDel="00000000" w:rsidP="00000000" w:rsidRDefault="00000000" w:rsidRPr="00000000" w14:paraId="0000007A">
      <w:pPr>
        <w:widowControl w:val="1"/>
        <w:spacing w:after="200" w:line="276"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4.7</w:t>
        <w:tab/>
        <w:t xml:space="preserve">The procedures established per §4.4 shall require each candidate themself, and proposition primary proponent or opponent to submit and sign a final campaign finance report which includes a summary of all campaign expenditures made and campaign contributions received (including gifts-in-kind) in all campaign finance periods. The final campaign finance report shall include the signed statement required by §4.6.The final campaign finance report shall be compiled by the Elections Council Campaign Finance Committee no more than two weeks after final ballot tabulation. </w:t>
      </w:r>
    </w:p>
    <w:p w:rsidR="00000000" w:rsidDel="00000000" w:rsidP="00000000" w:rsidRDefault="00000000" w:rsidRPr="00000000" w14:paraId="0000007B">
      <w:pPr>
        <w:widowControl w:val="1"/>
        <w:spacing w:after="200" w:line="276" w:lineRule="auto"/>
        <w:ind w:left="1440" w:hanging="720"/>
        <w:rPr>
          <w:rFonts w:ascii="Arial" w:cs="Arial" w:eastAsia="Arial" w:hAnsi="Arial"/>
          <w:strike w:val="1"/>
          <w:sz w:val="22"/>
          <w:szCs w:val="22"/>
        </w:rPr>
      </w:pPr>
      <w:r w:rsidDel="00000000" w:rsidR="00000000" w:rsidRPr="00000000">
        <w:rPr>
          <w:rFonts w:ascii="Arial" w:cs="Arial" w:eastAsia="Arial" w:hAnsi="Arial"/>
          <w:sz w:val="22"/>
          <w:szCs w:val="22"/>
          <w:rtl w:val="0"/>
        </w:rPr>
        <w:t xml:space="preserve">4.7.1</w:t>
        <w:tab/>
        <w:t xml:space="preserve">The final campaign finance report may not be signed by a candidate’s campaign finance liaison </w:t>
      </w:r>
      <w:r w:rsidDel="00000000" w:rsidR="00000000" w:rsidRPr="00000000">
        <w:rPr>
          <w:rtl w:val="0"/>
        </w:rPr>
      </w:r>
    </w:p>
    <w:p w:rsidR="00000000" w:rsidDel="00000000" w:rsidP="00000000" w:rsidRDefault="00000000" w:rsidRPr="00000000" w14:paraId="0000007C">
      <w:pPr>
        <w:widowControl w:val="1"/>
        <w:spacing w:after="200" w:line="276"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4.7.2</w:t>
        <w:tab/>
        <w:t xml:space="preserve">A candidate’s final campaign finance report may not be signed by any campaign finance liaison.</w:t>
      </w:r>
    </w:p>
    <w:p w:rsidR="00000000" w:rsidDel="00000000" w:rsidP="00000000" w:rsidRDefault="00000000" w:rsidRPr="00000000" w14:paraId="0000007D">
      <w:pPr>
        <w:widowControl w:val="1"/>
        <w:spacing w:after="200" w:line="276" w:lineRule="auto"/>
        <w:ind w:left="1440" w:hanging="720"/>
        <w:rPr>
          <w:rFonts w:ascii="Arial" w:cs="Arial" w:eastAsia="Arial" w:hAnsi="Arial"/>
          <w:b w:val="1"/>
          <w:bCs w:val="1"/>
          <w:sz w:val="22"/>
          <w:szCs w:val="22"/>
        </w:rPr>
      </w:pPr>
      <w:r w:rsidDel="00000000" w:rsidR="00000000" w:rsidRPr="00000000">
        <w:rPr>
          <w:rFonts w:ascii="Arial" w:cs="Arial" w:eastAsia="Arial" w:hAnsi="Arial"/>
          <w:sz w:val="22"/>
          <w:szCs w:val="22"/>
          <w:rtl w:val="0"/>
        </w:rPr>
        <w:t xml:space="preserve">4.7.3</w:t>
        <w:tab/>
        <w:t xml:space="preserve">The procedures established per §4.4 may require candidates running with parties to submit the final campaign finance report together with their party; in this case, the respective report must be signed by the party signatory (or deputy party signatory) and all candidates. </w:t>
      </w:r>
      <w:r w:rsidDel="00000000" w:rsidR="00000000" w:rsidRPr="00000000">
        <w:rPr>
          <w:rtl w:val="0"/>
        </w:rPr>
      </w:r>
    </w:p>
    <w:p w:rsidR="00000000" w:rsidDel="00000000" w:rsidP="00000000" w:rsidRDefault="00000000" w:rsidRPr="00000000" w14:paraId="0000007E">
      <w:pPr>
        <w:widowControl w:val="1"/>
        <w:spacing w:after="200" w:line="276" w:lineRule="auto"/>
        <w:ind w:left="720"/>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Section 5: [RESERVED]</w:t>
      </w:r>
    </w:p>
    <w:p w:rsidR="00000000" w:rsidDel="00000000" w:rsidP="00000000" w:rsidRDefault="00000000" w:rsidRPr="00000000" w14:paraId="0000007F">
      <w:pPr>
        <w:widowControl w:val="1"/>
        <w:spacing w:after="200" w:line="276" w:lineRule="auto"/>
        <w:ind w:left="720"/>
        <w:rPr>
          <w:rFonts w:ascii="Arial" w:cs="Arial" w:eastAsia="Arial" w:hAnsi="Arial"/>
          <w:b w:val="1"/>
          <w:bCs w:val="1"/>
          <w:strike w:val="1"/>
          <w:sz w:val="22"/>
          <w:szCs w:val="22"/>
        </w:rPr>
      </w:pPr>
      <w:r w:rsidDel="00000000" w:rsidR="00000000" w:rsidRPr="00000000">
        <w:rPr>
          <w:rFonts w:ascii="Arial" w:cs="Arial" w:eastAsia="Arial" w:hAnsi="Arial"/>
          <w:b w:val="1"/>
          <w:bCs w:val="1"/>
          <w:sz w:val="22"/>
          <w:szCs w:val="22"/>
          <w:rtl w:val="0"/>
        </w:rPr>
        <w:t xml:space="preserve">Section 6: Elections Meeting Notification Requirements </w:t>
      </w:r>
      <w:r w:rsidDel="00000000" w:rsidR="00000000" w:rsidRPr="00000000">
        <w:rPr>
          <w:rtl w:val="0"/>
        </w:rPr>
      </w:r>
    </w:p>
    <w:p w:rsidR="00000000" w:rsidDel="00000000" w:rsidP="00000000" w:rsidRDefault="00000000" w:rsidRPr="00000000" w14:paraId="00000080">
      <w:pPr>
        <w:widowControl w:val="1"/>
        <w:tabs>
          <w:tab w:val="center" w:leader="none" w:pos="4320"/>
          <w:tab w:val="right" w:leader="none" w:pos="8640"/>
        </w:tabs>
        <w:spacing w:after="200" w:line="276"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6.</w:t>
      </w:r>
      <w:r w:rsidDel="00000000" w:rsidR="00000000" w:rsidRPr="00000000">
        <w:rPr>
          <w:rFonts w:ascii="Arial" w:cs="Arial" w:eastAsia="Arial" w:hAnsi="Arial"/>
          <w:strike w:val="1"/>
          <w:sz w:val="22"/>
          <w:szCs w:val="22"/>
          <w:rtl w:val="0"/>
        </w:rPr>
        <w:t xml:space="preserve">5</w:t>
      </w:r>
      <w:r w:rsidDel="00000000" w:rsidR="00000000" w:rsidRPr="00000000">
        <w:rPr>
          <w:rFonts w:ascii="Arial" w:cs="Arial" w:eastAsia="Arial" w:hAnsi="Arial"/>
          <w:sz w:val="22"/>
          <w:szCs w:val="22"/>
          <w:u w:val="single"/>
          <w:rtl w:val="0"/>
        </w:rPr>
        <w:t xml:space="preserve">1</w:t>
      </w:r>
      <w:r w:rsidDel="00000000" w:rsidR="00000000" w:rsidRPr="00000000">
        <w:rPr>
          <w:rFonts w:ascii="Arial" w:cs="Arial" w:eastAsia="Arial" w:hAnsi="Arial"/>
          <w:sz w:val="22"/>
          <w:szCs w:val="22"/>
          <w:rtl w:val="0"/>
        </w:rPr>
        <w:tab/>
        <w:t xml:space="preserve">At the Mandatory Elections Meeting, the ECCFC must announce the exact mechanism by which campaign revenue must be declared and documented and must publicly publish an explanation of this mechanism on the ASUC elections website. This mechanism must be annually approved by the Elections Council pursuant to ASUCBL 4101§3.1.1. </w:t>
      </w:r>
    </w:p>
    <w:p w:rsidR="00000000" w:rsidDel="00000000" w:rsidP="00000000" w:rsidRDefault="00000000" w:rsidRPr="00000000" w14:paraId="00000081">
      <w:pPr>
        <w:widowControl w:val="1"/>
        <w:tabs>
          <w:tab w:val="center" w:leader="none" w:pos="4320"/>
          <w:tab w:val="right" w:leader="none" w:pos="8640"/>
        </w:tabs>
        <w:spacing w:after="200" w:line="276" w:lineRule="auto"/>
        <w:ind w:left="720"/>
        <w:rPr>
          <w:rFonts w:ascii="Arial" w:cs="Arial" w:eastAsia="Arial" w:hAnsi="Arial"/>
          <w:b w:val="1"/>
          <w:bCs w:val="1"/>
          <w:sz w:val="22"/>
          <w:szCs w:val="22"/>
        </w:rPr>
      </w:pPr>
      <w:r w:rsidDel="00000000" w:rsidR="00000000" w:rsidRPr="00000000">
        <w:rPr>
          <w:rFonts w:ascii="Arial" w:cs="Arial" w:eastAsia="Arial" w:hAnsi="Arial"/>
          <w:sz w:val="22"/>
          <w:szCs w:val="22"/>
          <w:rtl w:val="0"/>
        </w:rPr>
        <w:t xml:space="preserve">6.</w:t>
      </w:r>
      <w:r w:rsidDel="00000000" w:rsidR="00000000" w:rsidRPr="00000000">
        <w:rPr>
          <w:rFonts w:ascii="Arial" w:cs="Arial" w:eastAsia="Arial" w:hAnsi="Arial"/>
          <w:strike w:val="1"/>
          <w:sz w:val="22"/>
          <w:szCs w:val="22"/>
          <w:rtl w:val="0"/>
        </w:rPr>
        <w:t xml:space="preserve">6</w:t>
      </w:r>
      <w:r w:rsidDel="00000000" w:rsidR="00000000" w:rsidRPr="00000000">
        <w:rPr>
          <w:rFonts w:ascii="Arial" w:cs="Arial" w:eastAsia="Arial" w:hAnsi="Arial"/>
          <w:sz w:val="22"/>
          <w:szCs w:val="22"/>
          <w:u w:val="single"/>
          <w:rtl w:val="0"/>
        </w:rPr>
        <w:t xml:space="preserve">2</w:t>
      </w:r>
      <w:r w:rsidDel="00000000" w:rsidR="00000000" w:rsidRPr="00000000">
        <w:rPr>
          <w:rFonts w:ascii="Arial" w:cs="Arial" w:eastAsia="Arial" w:hAnsi="Arial"/>
          <w:sz w:val="22"/>
          <w:szCs w:val="22"/>
          <w:rtl w:val="0"/>
        </w:rPr>
        <w:t xml:space="preserve"> If any candidate withdraws or is disqualified after the Point of No Return their name shall remain on the ballot. </w:t>
      </w:r>
      <w:r w:rsidDel="00000000" w:rsidR="00000000" w:rsidRPr="00000000">
        <w:rPr>
          <w:rtl w:val="0"/>
        </w:rPr>
      </w:r>
    </w:p>
    <w:p w:rsidR="00000000" w:rsidDel="00000000" w:rsidP="00000000" w:rsidRDefault="00000000" w:rsidRPr="00000000" w14:paraId="00000082">
      <w:pPr>
        <w:widowControl w:val="1"/>
        <w:tabs>
          <w:tab w:val="center" w:leader="none" w:pos="4320"/>
          <w:tab w:val="right" w:leader="none" w:pos="8640"/>
        </w:tabs>
        <w:spacing w:after="200" w:line="276" w:lineRule="auto"/>
        <w:ind w:left="720"/>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Section 7</w:t>
      </w:r>
      <w:r w:rsidDel="00000000" w:rsidR="00000000" w:rsidRPr="00000000">
        <w:rPr>
          <w:rFonts w:ascii="Arial" w:cs="Arial" w:eastAsia="Arial" w:hAnsi="Arial"/>
          <w:b w:val="1"/>
          <w:bCs w:val="1"/>
          <w:sz w:val="22"/>
          <w:szCs w:val="22"/>
          <w:rtl w:val="0"/>
        </w:rPr>
        <w:t xml:space="preserve">: Elections Auditor &amp; Elections Council Finance Committee</w:t>
      </w:r>
      <w:r w:rsidDel="00000000" w:rsidR="00000000" w:rsidRPr="00000000">
        <w:rPr>
          <w:rtl w:val="0"/>
        </w:rPr>
      </w:r>
    </w:p>
    <w:p w:rsidR="00000000" w:rsidDel="00000000" w:rsidP="00000000" w:rsidRDefault="00000000" w:rsidRPr="00000000" w14:paraId="00000083">
      <w:pPr>
        <w:widowControl w:val="1"/>
        <w:tabs>
          <w:tab w:val="center" w:leader="none" w:pos="4320"/>
          <w:tab w:val="right" w:leader="none" w:pos="8640"/>
        </w:tabs>
        <w:spacing w:after="200" w:line="276"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7.1</w:t>
        <w:tab/>
        <w:t xml:space="preserve">The Elections Auditor shall be responsible for conducting audits of the finances of parties, proposition proponents and opponents, and candidates with the aid of the Elections Council Campaign Finance Committee (ECCFC)</w:t>
      </w:r>
      <w:r w:rsidDel="00000000" w:rsidR="00000000" w:rsidRPr="00000000">
        <w:rPr>
          <w:rFonts w:ascii="Arial" w:cs="Arial" w:eastAsia="Arial" w:hAnsi="Arial"/>
          <w:sz w:val="22"/>
          <w:szCs w:val="22"/>
          <w:u w:val="single"/>
          <w:rtl w:val="0"/>
        </w:rPr>
        <w:t xml:space="preserve">, and approving reimbursements issued through the ASUC’s system of public campaign financing as outlined in Section 8 and 9</w:t>
      </w:r>
      <w:r w:rsidDel="00000000" w:rsidR="00000000" w:rsidRPr="00000000">
        <w:rPr>
          <w:rFonts w:ascii="Arial" w:cs="Arial" w:eastAsia="Arial" w:hAnsi="Arial"/>
          <w:sz w:val="22"/>
          <w:szCs w:val="22"/>
          <w:rtl w:val="0"/>
        </w:rPr>
        <w:t xml:space="preserve">.</w:t>
      </w:r>
      <w:r w:rsidDel="00000000" w:rsidR="00000000" w:rsidRPr="00000000">
        <w:rPr>
          <w:rtl w:val="0"/>
        </w:rPr>
      </w:r>
    </w:p>
    <w:p w:rsidR="00000000" w:rsidDel="00000000" w:rsidP="00000000" w:rsidRDefault="00000000" w:rsidRPr="00000000" w14:paraId="00000084">
      <w:pPr>
        <w:widowControl w:val="1"/>
        <w:tabs>
          <w:tab w:val="center" w:leader="none" w:pos="4320"/>
          <w:tab w:val="right" w:leader="none" w:pos="8640"/>
        </w:tabs>
        <w:spacing w:after="200" w:line="276" w:lineRule="auto"/>
        <w:ind w:left="720"/>
        <w:rPr>
          <w:rFonts w:ascii="Arial" w:cs="Arial" w:eastAsia="Arial" w:hAnsi="Arial"/>
          <w:strike w:val="1"/>
          <w:sz w:val="22"/>
          <w:szCs w:val="22"/>
        </w:rPr>
      </w:pPr>
      <w:r w:rsidDel="00000000" w:rsidR="00000000" w:rsidRPr="00000000">
        <w:rPr>
          <w:rFonts w:ascii="Arial" w:cs="Arial" w:eastAsia="Arial" w:hAnsi="Arial"/>
          <w:sz w:val="22"/>
          <w:szCs w:val="22"/>
          <w:rtl w:val="0"/>
        </w:rPr>
        <w:t xml:space="preserve">7.2</w:t>
      </w:r>
      <w:r w:rsidDel="00000000" w:rsidR="00000000" w:rsidRPr="00000000">
        <w:rPr>
          <w:rFonts w:ascii="Arial" w:cs="Arial" w:eastAsia="Arial" w:hAnsi="Arial"/>
          <w:sz w:val="22"/>
          <w:szCs w:val="22"/>
          <w:rtl w:val="0"/>
        </w:rPr>
        <w:tab/>
        <w:t xml:space="preserve">The members of the ECCFC shall be the Elections Auditor, who shall be the chair, the </w:t>
      </w:r>
      <w:r w:rsidDel="00000000" w:rsidR="00000000" w:rsidRPr="00000000">
        <w:rPr>
          <w:rFonts w:ascii="Arial" w:cs="Arial" w:eastAsia="Arial" w:hAnsi="Arial"/>
          <w:sz w:val="22"/>
          <w:szCs w:val="22"/>
          <w:u w:val="single"/>
          <w:rtl w:val="0"/>
        </w:rPr>
        <w:t xml:space="preserve">Chief Financial Officer or designee; the Chief Legal Officer or designee; the</w:t>
      </w:r>
      <w:r w:rsidDel="00000000" w:rsidR="00000000" w:rsidRPr="00000000">
        <w:rPr>
          <w:rFonts w:ascii="Arial" w:cs="Arial" w:eastAsia="Arial" w:hAnsi="Arial"/>
          <w:sz w:val="22"/>
          <w:szCs w:val="22"/>
          <w:rtl w:val="0"/>
        </w:rPr>
        <w:t xml:space="preserve"> assistant elections auditors appointed by the Elections Council </w:t>
      </w:r>
      <w:r w:rsidDel="00000000" w:rsidR="00000000" w:rsidRPr="00000000">
        <w:rPr>
          <w:rFonts w:ascii="Arial" w:cs="Arial" w:eastAsia="Arial" w:hAnsi="Arial"/>
          <w:sz w:val="22"/>
          <w:szCs w:val="22"/>
          <w:u w:val="single"/>
          <w:rtl w:val="0"/>
        </w:rPr>
        <w:t xml:space="preserve">(nonvoting);</w:t>
      </w:r>
      <w:r w:rsidDel="00000000" w:rsidR="00000000" w:rsidRPr="00000000">
        <w:rPr>
          <w:rFonts w:ascii="Arial" w:cs="Arial" w:eastAsia="Arial" w:hAnsi="Arial"/>
          <w:sz w:val="22"/>
          <w:szCs w:val="22"/>
          <w:rtl w:val="0"/>
        </w:rPr>
        <w:t xml:space="preserve"> and </w:t>
      </w:r>
      <w:r w:rsidDel="00000000" w:rsidR="00000000" w:rsidRPr="00000000">
        <w:rPr>
          <w:rFonts w:ascii="Arial" w:cs="Arial" w:eastAsia="Arial" w:hAnsi="Arial"/>
          <w:strike w:val="1"/>
          <w:sz w:val="22"/>
          <w:szCs w:val="22"/>
          <w:rtl w:val="0"/>
        </w:rPr>
        <w:t xml:space="preserve">any</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sz w:val="22"/>
          <w:szCs w:val="22"/>
          <w:u w:val="single"/>
          <w:rtl w:val="0"/>
        </w:rPr>
        <w:t xml:space="preserve">every</w:t>
      </w:r>
      <w:r w:rsidDel="00000000" w:rsidR="00000000" w:rsidRPr="00000000">
        <w:rPr>
          <w:rFonts w:ascii="Arial" w:cs="Arial" w:eastAsia="Arial" w:hAnsi="Arial"/>
          <w:sz w:val="22"/>
          <w:szCs w:val="22"/>
          <w:rtl w:val="0"/>
        </w:rPr>
        <w:t xml:space="preserve"> other </w:t>
      </w:r>
      <w:r w:rsidDel="00000000" w:rsidR="00000000" w:rsidRPr="00000000">
        <w:rPr>
          <w:rFonts w:ascii="Arial" w:cs="Arial" w:eastAsia="Arial" w:hAnsi="Arial"/>
          <w:strike w:val="1"/>
          <w:sz w:val="22"/>
          <w:szCs w:val="22"/>
          <w:rtl w:val="0"/>
        </w:rPr>
        <w:t xml:space="preserve">additional</w:t>
      </w:r>
      <w:r w:rsidDel="00000000" w:rsidR="00000000" w:rsidRPr="00000000">
        <w:rPr>
          <w:rFonts w:ascii="Arial" w:cs="Arial" w:eastAsia="Arial" w:hAnsi="Arial"/>
          <w:sz w:val="22"/>
          <w:szCs w:val="22"/>
          <w:rtl w:val="0"/>
        </w:rPr>
        <w:t xml:space="preserve"> member </w:t>
      </w:r>
      <w:r w:rsidDel="00000000" w:rsidR="00000000" w:rsidRPr="00000000">
        <w:rPr>
          <w:rFonts w:ascii="Arial" w:cs="Arial" w:eastAsia="Arial" w:hAnsi="Arial"/>
          <w:strike w:val="1"/>
          <w:sz w:val="22"/>
          <w:szCs w:val="22"/>
          <w:rtl w:val="0"/>
        </w:rPr>
        <w:t xml:space="preserve">appointed by</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sz w:val="22"/>
          <w:szCs w:val="22"/>
          <w:u w:val="single"/>
          <w:rtl w:val="0"/>
        </w:rPr>
        <w:t xml:space="preserve">of</w:t>
      </w:r>
      <w:r w:rsidDel="00000000" w:rsidR="00000000" w:rsidRPr="00000000">
        <w:rPr>
          <w:rFonts w:ascii="Arial" w:cs="Arial" w:eastAsia="Arial" w:hAnsi="Arial"/>
          <w:sz w:val="22"/>
          <w:szCs w:val="22"/>
          <w:rtl w:val="0"/>
        </w:rPr>
        <w:t xml:space="preserve"> the Elections Council </w:t>
      </w:r>
      <w:r w:rsidDel="00000000" w:rsidR="00000000" w:rsidRPr="00000000">
        <w:rPr>
          <w:rFonts w:ascii="Arial" w:cs="Arial" w:eastAsia="Arial" w:hAnsi="Arial"/>
          <w:sz w:val="22"/>
          <w:szCs w:val="22"/>
          <w:u w:val="single"/>
          <w:rtl w:val="0"/>
        </w:rPr>
        <w:t xml:space="preserve">shall be an ex-officio non-voting member.</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strike w:val="1"/>
          <w:sz w:val="22"/>
          <w:szCs w:val="22"/>
          <w:rtl w:val="0"/>
        </w:rPr>
        <w:t xml:space="preserve">Every other member of the Elections Council shall be an ex officio non-voting member.</w:t>
      </w:r>
      <w:r w:rsidDel="00000000" w:rsidR="00000000" w:rsidRPr="00000000">
        <w:rPr>
          <w:rtl w:val="0"/>
        </w:rPr>
      </w:r>
    </w:p>
    <w:p w:rsidR="00000000" w:rsidDel="00000000" w:rsidP="00000000" w:rsidRDefault="00000000" w:rsidRPr="00000000" w14:paraId="00000085">
      <w:pPr>
        <w:widowControl w:val="1"/>
        <w:tabs>
          <w:tab w:val="center" w:leader="none" w:pos="4320"/>
          <w:tab w:val="right" w:leader="none" w:pos="8640"/>
        </w:tabs>
        <w:spacing w:after="200" w:line="276"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7.3</w:t>
        <w:tab/>
        <w:t xml:space="preserve">The ECCFC is a committee of the Elections Council and shall be bound by its decisions. The Elections Council may overturn the actions of the ECCFC.</w:t>
      </w:r>
    </w:p>
    <w:p w:rsidR="00000000" w:rsidDel="00000000" w:rsidP="00000000" w:rsidRDefault="00000000" w:rsidRPr="00000000" w14:paraId="00000086">
      <w:pPr>
        <w:widowControl w:val="1"/>
        <w:tabs>
          <w:tab w:val="center" w:leader="none" w:pos="4320"/>
          <w:tab w:val="right" w:leader="none" w:pos="8640"/>
        </w:tabs>
        <w:spacing w:after="200" w:line="276"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7.4</w:t>
        <w:tab/>
        <w:t xml:space="preserve">The ECCFC shall ensure for each candidate</w:t>
      </w:r>
      <w:r w:rsidDel="00000000" w:rsidR="00000000" w:rsidRPr="00000000">
        <w:rPr>
          <w:rFonts w:ascii="Arial" w:cs="Arial" w:eastAsia="Arial" w:hAnsi="Arial"/>
          <w:strike w:val="1"/>
          <w:sz w:val="22"/>
          <w:szCs w:val="22"/>
          <w:rtl w:val="0"/>
        </w:rPr>
        <w:t xml:space="preserve">,</w:t>
      </w:r>
      <w:r w:rsidDel="00000000" w:rsidR="00000000" w:rsidRPr="00000000">
        <w:rPr>
          <w:rFonts w:ascii="Arial" w:cs="Arial" w:eastAsia="Arial" w:hAnsi="Arial"/>
          <w:sz w:val="22"/>
          <w:szCs w:val="22"/>
          <w:rtl w:val="0"/>
        </w:rPr>
        <w:t xml:space="preserve"> and proposition campaign that: </w:t>
      </w:r>
    </w:p>
    <w:p w:rsidR="00000000" w:rsidDel="00000000" w:rsidP="00000000" w:rsidRDefault="00000000" w:rsidRPr="00000000" w14:paraId="00000087">
      <w:pPr>
        <w:widowControl w:val="1"/>
        <w:tabs>
          <w:tab w:val="center" w:leader="none" w:pos="4320"/>
          <w:tab w:val="right" w:leader="none" w:pos="8640"/>
        </w:tabs>
        <w:spacing w:after="200" w:line="276"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7.4.1 </w:t>
        <w:tab/>
        <w:t xml:space="preserve">The total amount of expenditures does not exceed the spending limit.</w:t>
      </w:r>
    </w:p>
    <w:p w:rsidR="00000000" w:rsidDel="00000000" w:rsidP="00000000" w:rsidRDefault="00000000" w:rsidRPr="00000000" w14:paraId="00000088">
      <w:pPr>
        <w:widowControl w:val="1"/>
        <w:tabs>
          <w:tab w:val="center" w:leader="none" w:pos="4320"/>
          <w:tab w:val="right" w:leader="none" w:pos="8640"/>
        </w:tabs>
        <w:spacing w:after="200" w:line="276"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7.4.2 </w:t>
        <w:tab/>
        <w:t xml:space="preserve">The total amount of campaign contributions does not exceed the aggregate contribution limits described in §3.</w:t>
      </w:r>
    </w:p>
    <w:p w:rsidR="00000000" w:rsidDel="00000000" w:rsidP="00000000" w:rsidRDefault="00000000" w:rsidRPr="00000000" w14:paraId="00000089">
      <w:pPr>
        <w:widowControl w:val="1"/>
        <w:tabs>
          <w:tab w:val="center" w:leader="none" w:pos="4320"/>
          <w:tab w:val="right" w:leader="none" w:pos="8640"/>
        </w:tabs>
        <w:spacing w:after="200" w:line="276"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7.4.3 </w:t>
        <w:tab/>
        <w:t xml:space="preserve">All campaign expenditures and campaign contributions (including gifts-in-kind) are fully and properly reported and documented.</w:t>
      </w:r>
    </w:p>
    <w:p w:rsidR="00000000" w:rsidDel="00000000" w:rsidP="00000000" w:rsidRDefault="00000000" w:rsidRPr="00000000" w14:paraId="0000008A">
      <w:pPr>
        <w:widowControl w:val="1"/>
        <w:tabs>
          <w:tab w:val="center" w:leader="none" w:pos="4320"/>
          <w:tab w:val="right" w:leader="none" w:pos="8640"/>
        </w:tabs>
        <w:spacing w:after="200" w:line="276"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7.4.4 </w:t>
        <w:tab/>
        <w:t xml:space="preserve">Each contribution for a particular candidate or proposition proponent or opponent does not exceed the itemized contribution limits prescribed in §3.</w:t>
      </w:r>
    </w:p>
    <w:p w:rsidR="00000000" w:rsidDel="00000000" w:rsidP="00000000" w:rsidRDefault="00000000" w:rsidRPr="00000000" w14:paraId="0000008B">
      <w:pPr>
        <w:widowControl w:val="1"/>
        <w:tabs>
          <w:tab w:val="center" w:leader="none" w:pos="4320"/>
          <w:tab w:val="right" w:leader="none" w:pos="8640"/>
        </w:tabs>
        <w:spacing w:after="200" w:line="276"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7.5</w:t>
        <w:tab/>
        <w:t xml:space="preserve">The ECCFC shall conduct audits of candidates, parties, or proposition campaigns:</w:t>
      </w:r>
    </w:p>
    <w:p w:rsidR="00000000" w:rsidDel="00000000" w:rsidP="00000000" w:rsidRDefault="00000000" w:rsidRPr="00000000" w14:paraId="0000008C">
      <w:pPr>
        <w:widowControl w:val="1"/>
        <w:tabs>
          <w:tab w:val="center" w:leader="none" w:pos="4320"/>
          <w:tab w:val="right" w:leader="none" w:pos="8640"/>
        </w:tabs>
        <w:spacing w:after="200" w:line="276"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7.5.1 </w:t>
        <w:tab/>
        <w:t xml:space="preserve">At its own discretion or at the order of the Elections Council</w:t>
      </w:r>
    </w:p>
    <w:p w:rsidR="00000000" w:rsidDel="00000000" w:rsidP="00000000" w:rsidRDefault="00000000" w:rsidRPr="00000000" w14:paraId="0000008D">
      <w:pPr>
        <w:widowControl w:val="1"/>
        <w:tabs>
          <w:tab w:val="center" w:leader="none" w:pos="4320"/>
          <w:tab w:val="right" w:leader="none" w:pos="8640"/>
        </w:tabs>
        <w:spacing w:after="200" w:line="276"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7.5.2 </w:t>
        <w:tab/>
        <w:t xml:space="preserve">Automatically for a candidate, party, or proposition campaign whose expenditures exceed one-half of their respective expenditure limit.</w:t>
      </w:r>
    </w:p>
    <w:p w:rsidR="00000000" w:rsidDel="00000000" w:rsidP="00000000" w:rsidRDefault="00000000" w:rsidRPr="00000000" w14:paraId="0000008E">
      <w:pPr>
        <w:widowControl w:val="1"/>
        <w:tabs>
          <w:tab w:val="center" w:leader="none" w:pos="4320"/>
          <w:tab w:val="right" w:leader="none" w:pos="8640"/>
        </w:tabs>
        <w:spacing w:after="200" w:line="276"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7.5.3 </w:t>
        <w:tab/>
        <w:t xml:space="preserve">An audit of a party shall always cause an audit of all candidates running with that party.</w:t>
      </w:r>
    </w:p>
    <w:p w:rsidR="00000000" w:rsidDel="00000000" w:rsidP="00000000" w:rsidRDefault="00000000" w:rsidRPr="00000000" w14:paraId="0000008F">
      <w:pPr>
        <w:widowControl w:val="1"/>
        <w:tabs>
          <w:tab w:val="center" w:leader="none" w:pos="4320"/>
          <w:tab w:val="right" w:leader="none" w:pos="8640"/>
        </w:tabs>
        <w:spacing w:after="200" w:line="276"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7.6</w:t>
        <w:tab/>
        <w:t xml:space="preserve">The ECCFC shall complete and publish all audits and submitted campaign finance materials (even for un-audited candidates, parties, and campaigns) on the ASUC elections website within two weeks of the preliminary ballot tabulation, unless granted an extension by the Judicial Council.</w:t>
      </w:r>
    </w:p>
    <w:p w:rsidR="00000000" w:rsidDel="00000000" w:rsidP="00000000" w:rsidRDefault="00000000" w:rsidRPr="00000000" w14:paraId="00000090">
      <w:pPr>
        <w:widowControl w:val="1"/>
        <w:tabs>
          <w:tab w:val="center" w:leader="none" w:pos="4320"/>
          <w:tab w:val="right" w:leader="none" w:pos="8640"/>
        </w:tabs>
        <w:spacing w:after="200" w:line="276"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7.6.1 </w:t>
        <w:tab/>
        <w:t xml:space="preserve">The ECCFC shall develop a system to instantaneously or near-instantaneously publish submitted reports of campaign contributions (including gifts-in-kind) on the ASUC elections website. The purpose of this system shall be to notify voters in near-real time of the funding sources of candidates, parties, and proposition campaigns so that they are able to make an informed decision when voting.</w:t>
      </w:r>
    </w:p>
    <w:p w:rsidR="00000000" w:rsidDel="00000000" w:rsidP="00000000" w:rsidRDefault="00000000" w:rsidRPr="00000000" w14:paraId="00000091">
      <w:pPr>
        <w:widowControl w:val="1"/>
        <w:tabs>
          <w:tab w:val="center" w:leader="none" w:pos="4320"/>
          <w:tab w:val="right" w:leader="none" w:pos="8640"/>
        </w:tabs>
        <w:spacing w:after="200" w:line="276"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7.7</w:t>
        <w:tab/>
        <w:t xml:space="preserve">Audits shall only consider information relevant to the respective elections cycle.</w:t>
      </w:r>
    </w:p>
    <w:p w:rsidR="00000000" w:rsidDel="00000000" w:rsidP="00000000" w:rsidRDefault="00000000" w:rsidRPr="00000000" w14:paraId="00000092">
      <w:pPr>
        <w:widowControl w:val="1"/>
        <w:tabs>
          <w:tab w:val="center" w:leader="none" w:pos="4320"/>
          <w:tab w:val="right" w:leader="none" w:pos="8640"/>
        </w:tabs>
        <w:spacing w:after="200" w:line="276"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7.8</w:t>
        <w:tab/>
        <w:t xml:space="preserve">The ECCFC may recommend that the Elections Council adopt certain temporary rules regarding campaign finance.</w:t>
      </w:r>
    </w:p>
    <w:p w:rsidR="00000000" w:rsidDel="00000000" w:rsidP="00000000" w:rsidRDefault="00000000" w:rsidRPr="00000000" w14:paraId="00000093">
      <w:pPr>
        <w:widowControl w:val="1"/>
        <w:tabs>
          <w:tab w:val="center" w:leader="none" w:pos="4320"/>
          <w:tab w:val="right" w:leader="none" w:pos="8640"/>
        </w:tabs>
        <w:spacing w:after="200" w:line="276" w:lineRule="auto"/>
        <w:ind w:left="720"/>
        <w:rPr>
          <w:rFonts w:ascii="Arial" w:cs="Arial" w:eastAsia="Arial" w:hAnsi="Arial"/>
          <w:strike w:val="1"/>
          <w:sz w:val="22"/>
          <w:szCs w:val="22"/>
        </w:rPr>
      </w:pPr>
      <w:r w:rsidDel="00000000" w:rsidR="00000000" w:rsidRPr="00000000">
        <w:rPr>
          <w:rFonts w:ascii="Arial" w:cs="Arial" w:eastAsia="Arial" w:hAnsi="Arial"/>
          <w:sz w:val="22"/>
          <w:szCs w:val="22"/>
          <w:rtl w:val="0"/>
        </w:rPr>
        <w:t xml:space="preserve">7.9</w:t>
        <w:tab/>
        <w:t xml:space="preserve">The ECCFC shall advise candidates, parties, and proposition campaigns on the application of campaign finance bylaws to specific activities.</w:t>
      </w:r>
      <w:r w:rsidDel="00000000" w:rsidR="00000000" w:rsidRPr="00000000">
        <w:rPr>
          <w:rtl w:val="0"/>
        </w:rPr>
      </w:r>
    </w:p>
    <w:p w:rsidR="00000000" w:rsidDel="00000000" w:rsidP="00000000" w:rsidRDefault="00000000" w:rsidRPr="00000000" w14:paraId="00000094">
      <w:pPr>
        <w:widowControl w:val="1"/>
        <w:tabs>
          <w:tab w:val="center" w:leader="none" w:pos="4320"/>
          <w:tab w:val="right" w:leader="none" w:pos="8640"/>
        </w:tabs>
        <w:spacing w:after="200" w:line="276"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7.10</w:t>
        <w:tab/>
        <w:t xml:space="preserve">If the ECCFC finds that a candidate or proposition campaign has exceeded the expenditure or contribution limits, misrepresented information or failed to report expenditures, contributions, or gifts-in-kind it shall refer these findings to the Elections Council. The Elections Prosecutor shall then prosecute the matter in the Judicial Council.</w:t>
      </w:r>
    </w:p>
    <w:p w:rsidR="00000000" w:rsidDel="00000000" w:rsidP="00000000" w:rsidRDefault="00000000" w:rsidRPr="00000000" w14:paraId="00000095">
      <w:pPr>
        <w:widowControl w:val="1"/>
        <w:spacing w:after="200" w:line="276" w:lineRule="auto"/>
        <w:ind w:left="720" w:hanging="808"/>
        <w:rPr>
          <w:rFonts w:ascii="Arial" w:cs="Arial" w:eastAsia="Arial" w:hAnsi="Arial"/>
          <w:sz w:val="22"/>
          <w:szCs w:val="22"/>
          <w:u w:val="single"/>
        </w:rPr>
      </w:pPr>
      <w:r w:rsidDel="00000000" w:rsidR="00000000" w:rsidRPr="00000000">
        <w:rPr>
          <w:rFonts w:ascii="Arial" w:cs="Arial" w:eastAsia="Arial" w:hAnsi="Arial"/>
          <w:b w:val="1"/>
          <w:bCs w:val="1"/>
          <w:sz w:val="22"/>
          <w:szCs w:val="22"/>
          <w:u w:val="single"/>
          <w:rtl w:val="0"/>
        </w:rPr>
        <w:t xml:space="preserve">Section 8: Administration of the System of Public Campaign Financing</w:t>
      </w:r>
      <w:r w:rsidDel="00000000" w:rsidR="00000000" w:rsidRPr="00000000">
        <w:rPr>
          <w:rtl w:val="0"/>
        </w:rPr>
      </w:r>
    </w:p>
    <w:p w:rsidR="00000000" w:rsidDel="00000000" w:rsidP="00000000" w:rsidRDefault="00000000" w:rsidRPr="00000000" w14:paraId="00000096">
      <w:pPr>
        <w:widowControl w:val="1"/>
        <w:spacing w:after="200" w:line="276" w:lineRule="auto"/>
        <w:ind w:left="720" w:hanging="808"/>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8.1</w:t>
        <w:tab/>
        <w:t xml:space="preserve">Exact mechanics of campaign expenditure reimbursements shall be flexible and contingent on the processing capacity of Student Union Finance (SUFIN), as determined by the Chief Financial Officer, provided that any such procedures are applied uniformly to all eligible candidates.</w:t>
      </w:r>
    </w:p>
    <w:p w:rsidR="00000000" w:rsidDel="00000000" w:rsidP="00000000" w:rsidRDefault="00000000" w:rsidRPr="00000000" w14:paraId="00000097">
      <w:pPr>
        <w:widowControl w:val="1"/>
        <w:spacing w:after="200" w:line="276" w:lineRule="auto"/>
        <w:ind w:left="720" w:hanging="808"/>
        <w:rPr>
          <w:rFonts w:ascii="Arial" w:cs="Arial" w:eastAsia="Arial" w:hAnsi="Arial"/>
          <w:sz w:val="22"/>
          <w:szCs w:val="22"/>
        </w:rPr>
      </w:pPr>
      <w:r w:rsidDel="00000000" w:rsidR="00000000" w:rsidRPr="00000000">
        <w:rPr>
          <w:rFonts w:ascii="Arial" w:cs="Arial" w:eastAsia="Arial" w:hAnsi="Arial"/>
          <w:sz w:val="22"/>
          <w:szCs w:val="22"/>
          <w:u w:val="single"/>
          <w:rtl w:val="0"/>
        </w:rPr>
        <w:t xml:space="preserve">8.2</w:t>
        <w:tab/>
        <w:t xml:space="preserve">The Elections Council Campaign Finance Committee (ECCFC) shall review and approve all reimbursement requests, ensuring that all claimed campaign expenditures were appropriately documented and used solely for ASUC campaign-related purposes.</w:t>
      </w:r>
      <w:r w:rsidDel="00000000" w:rsidR="00000000" w:rsidRPr="00000000">
        <w:rPr>
          <w:rtl w:val="0"/>
        </w:rPr>
      </w:r>
    </w:p>
    <w:p w:rsidR="00000000" w:rsidDel="00000000" w:rsidP="00000000" w:rsidRDefault="00000000" w:rsidRPr="00000000" w14:paraId="00000098">
      <w:pPr>
        <w:widowControl w:val="1"/>
        <w:tabs>
          <w:tab w:val="center" w:leader="none" w:pos="4320"/>
          <w:tab w:val="right" w:leader="none" w:pos="8640"/>
        </w:tabs>
        <w:spacing w:after="200" w:line="276" w:lineRule="auto"/>
        <w:ind w:left="1440" w:hanging="720"/>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8.2.1</w:t>
        <w:tab/>
        <w:t xml:space="preserve">Reimbursement eligibility and allowable expenses under the ASUC’s system of campaign financing shall be determined in accordance with ASUCBL 4204, Section 9.</w:t>
      </w:r>
    </w:p>
    <w:p w:rsidR="00000000" w:rsidDel="00000000" w:rsidP="00000000" w:rsidRDefault="00000000" w:rsidRPr="00000000" w14:paraId="00000099">
      <w:pPr>
        <w:widowControl w:val="1"/>
        <w:spacing w:after="200" w:line="276" w:lineRule="auto"/>
        <w:ind w:left="720"/>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8.</w:t>
      </w:r>
      <w:r w:rsidDel="00000000" w:rsidR="00000000" w:rsidRPr="00000000">
        <w:rPr>
          <w:rFonts w:ascii="Arial" w:cs="Arial" w:eastAsia="Arial" w:hAnsi="Arial"/>
          <w:sz w:val="22"/>
          <w:szCs w:val="22"/>
          <w:u w:val="single"/>
          <w:rtl w:val="0"/>
        </w:rPr>
        <w:t xml:space="preserve">3</w:t>
        <w:tab/>
        <w:t xml:space="preserve">The ECCFC must allow candidates whose reimbursement requests are denied to submit a written request for reconsideration, which the ECCFC shall review and issue a final decision on in a timely manner.</w:t>
      </w:r>
    </w:p>
    <w:p w:rsidR="00000000" w:rsidDel="00000000" w:rsidP="00000000" w:rsidRDefault="00000000" w:rsidRPr="00000000" w14:paraId="0000009A">
      <w:pPr>
        <w:widowControl w:val="1"/>
        <w:spacing w:after="200" w:line="276" w:lineRule="auto"/>
        <w:ind w:left="720"/>
        <w:rPr>
          <w:rFonts w:ascii="Arial" w:cs="Arial" w:eastAsia="Arial" w:hAnsi="Arial"/>
          <w:sz w:val="22"/>
          <w:szCs w:val="22"/>
          <w:u w:val="single"/>
        </w:rPr>
      </w:pPr>
      <w:r w:rsidDel="00000000" w:rsidR="00000000" w:rsidRPr="00000000">
        <w:rPr>
          <w:rFonts w:ascii="Arial" w:cs="Arial" w:eastAsia="Arial" w:hAnsi="Arial"/>
          <w:sz w:val="22"/>
          <w:szCs w:val="22"/>
          <w:rtl w:val="0"/>
        </w:rPr>
        <w:t xml:space="preserve">8.4</w:t>
      </w:r>
      <w:r w:rsidDel="00000000" w:rsidR="00000000" w:rsidRPr="00000000">
        <w:rPr>
          <w:rFonts w:ascii="Arial" w:cs="Arial" w:eastAsia="Arial" w:hAnsi="Arial"/>
          <w:sz w:val="22"/>
          <w:szCs w:val="22"/>
          <w:u w:val="single"/>
          <w:rtl w:val="0"/>
        </w:rPr>
        <w:tab/>
        <w:t xml:space="preserve">The ECCFC must provide reimbursement for candidates within two weeks of the preliminary ballot tabulation, unless granted an extension by the Judicial Council.</w:t>
      </w:r>
    </w:p>
    <w:p w:rsidR="00000000" w:rsidDel="00000000" w:rsidP="00000000" w:rsidRDefault="00000000" w:rsidRPr="00000000" w14:paraId="0000009B">
      <w:pPr>
        <w:widowControl w:val="1"/>
        <w:tabs>
          <w:tab w:val="center" w:leader="none" w:pos="4320"/>
          <w:tab w:val="right" w:leader="none" w:pos="8640"/>
        </w:tabs>
        <w:spacing w:after="200" w:line="276" w:lineRule="auto"/>
        <w:ind w:left="1080"/>
        <w:rPr>
          <w:rFonts w:ascii="Arial" w:cs="Arial" w:eastAsia="Arial" w:hAnsi="Arial"/>
          <w:b w:val="1"/>
          <w:bCs w:val="1"/>
          <w:sz w:val="22"/>
          <w:szCs w:val="22"/>
          <w:u w:val="single"/>
        </w:rPr>
      </w:pPr>
      <w:r w:rsidDel="00000000" w:rsidR="00000000" w:rsidRPr="00000000">
        <w:rPr>
          <w:rFonts w:ascii="Arial" w:cs="Arial" w:eastAsia="Arial" w:hAnsi="Arial"/>
          <w:b w:val="1"/>
          <w:bCs w:val="1"/>
          <w:sz w:val="22"/>
          <w:szCs w:val="22"/>
          <w:u w:val="single"/>
          <w:rtl w:val="0"/>
        </w:rPr>
        <w:t xml:space="preserve">Section</w:t>
      </w:r>
      <w:r w:rsidDel="00000000" w:rsidR="00000000" w:rsidRPr="00000000">
        <w:rPr>
          <w:rFonts w:ascii="Arial" w:cs="Arial" w:eastAsia="Arial" w:hAnsi="Arial"/>
          <w:b w:val="1"/>
          <w:bCs w:val="1"/>
          <w:sz w:val="22"/>
          <w:szCs w:val="22"/>
          <w:u w:val="single"/>
          <w:rtl w:val="0"/>
        </w:rPr>
        <w:t xml:space="preserve"> 9</w:t>
      </w:r>
      <w:r w:rsidDel="00000000" w:rsidR="00000000" w:rsidRPr="00000000">
        <w:rPr>
          <w:rFonts w:ascii="Arial" w:cs="Arial" w:eastAsia="Arial" w:hAnsi="Arial"/>
          <w:b w:val="1"/>
          <w:bCs w:val="1"/>
          <w:sz w:val="22"/>
          <w:szCs w:val="22"/>
          <w:u w:val="single"/>
          <w:rtl w:val="0"/>
        </w:rPr>
        <w:t xml:space="preserve">: </w:t>
      </w:r>
      <w:r w:rsidDel="00000000" w:rsidR="00000000" w:rsidRPr="00000000">
        <w:rPr>
          <w:rFonts w:ascii="Arial" w:cs="Arial" w:eastAsia="Arial" w:hAnsi="Arial"/>
          <w:b w:val="1"/>
          <w:bCs w:val="1"/>
          <w:sz w:val="22"/>
          <w:szCs w:val="22"/>
          <w:u w:val="single"/>
          <w:rtl w:val="0"/>
        </w:rPr>
        <w:t xml:space="preserve">ASUC Spending Restrictions Under the System of Public Campaign Reimbursements</w:t>
      </w:r>
    </w:p>
    <w:p w:rsidR="00000000" w:rsidDel="00000000" w:rsidP="00000000" w:rsidRDefault="00000000" w:rsidRPr="00000000" w14:paraId="0000009C">
      <w:pPr>
        <w:widowControl w:val="1"/>
        <w:spacing w:after="200" w:line="276" w:lineRule="auto"/>
        <w:ind w:left="720"/>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9.1</w:t>
        <w:tab/>
        <w:t xml:space="preserve">Eligible candidates may receive reimbursement for verified campaign expenditures through the ASUC’s system of public campaign financing following the conclusion of the election, subject to limitations and restrictions set forth in this Section.</w:t>
      </w:r>
    </w:p>
    <w:p w:rsidR="00000000" w:rsidDel="00000000" w:rsidP="00000000" w:rsidRDefault="00000000" w:rsidRPr="00000000" w14:paraId="0000009D">
      <w:pPr>
        <w:widowControl w:val="1"/>
        <w:tabs>
          <w:tab w:val="center" w:leader="none" w:pos="4320"/>
          <w:tab w:val="right" w:leader="none" w:pos="8640"/>
        </w:tabs>
        <w:spacing w:after="200" w:line="276" w:lineRule="auto"/>
        <w:ind w:left="1440" w:hanging="720"/>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9.1.1</w:t>
        <w:tab/>
        <w:t xml:space="preserve">Reimbursements issued under this Section shall not exceed 50% of a candidate's eligible campaign expenditures.</w:t>
      </w:r>
    </w:p>
    <w:p w:rsidR="00000000" w:rsidDel="00000000" w:rsidP="00000000" w:rsidRDefault="00000000" w:rsidRPr="00000000" w14:paraId="0000009E">
      <w:pPr>
        <w:widowControl w:val="1"/>
        <w:tabs>
          <w:tab w:val="center" w:leader="none" w:pos="4320"/>
          <w:tab w:val="right" w:leader="none" w:pos="8640"/>
        </w:tabs>
        <w:spacing w:after="200" w:line="276" w:lineRule="auto"/>
        <w:ind w:left="1440" w:hanging="720"/>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9.1.2</w:t>
        <w:tab/>
        <w:t xml:space="preserve">If sufficient funds are not available to reimburse all eligible candidates at the 50% level, the Chief Financial Officer, in consultation with the Elections Council, shall have the discretion on how to distribute the available funds among all eligible candidates based on their share of total eligible campaign expenditures.</w:t>
      </w:r>
    </w:p>
    <w:p w:rsidR="00000000" w:rsidDel="00000000" w:rsidP="00000000" w:rsidRDefault="00000000" w:rsidRPr="00000000" w14:paraId="0000009F">
      <w:pPr>
        <w:widowControl w:val="1"/>
        <w:tabs>
          <w:tab w:val="center" w:leader="none" w:pos="4320"/>
          <w:tab w:val="right" w:leader="none" w:pos="8640"/>
        </w:tabs>
        <w:spacing w:after="200" w:line="276" w:lineRule="auto"/>
        <w:ind w:left="720"/>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9.</w:t>
      </w:r>
      <w:r w:rsidDel="00000000" w:rsidR="00000000" w:rsidRPr="00000000">
        <w:rPr>
          <w:rFonts w:ascii="Arial" w:cs="Arial" w:eastAsia="Arial" w:hAnsi="Arial"/>
          <w:sz w:val="22"/>
          <w:szCs w:val="22"/>
          <w:u w:val="single"/>
          <w:rtl w:val="0"/>
        </w:rPr>
        <w:t xml:space="preserve">2</w:t>
        <w:tab/>
        <w:t xml:space="preserve">Except as explicitly provided for in this Section, all restrictions set forth in ASUCBL 2150 shall apply to reimbursements issued or expenses paid through the ASUC’s system of public campaign financing.</w:t>
      </w:r>
    </w:p>
    <w:p w:rsidR="00000000" w:rsidDel="00000000" w:rsidP="00000000" w:rsidRDefault="00000000" w:rsidRPr="00000000" w14:paraId="000000A0">
      <w:pPr>
        <w:widowControl w:val="1"/>
        <w:tabs>
          <w:tab w:val="center" w:leader="none" w:pos="4320"/>
          <w:tab w:val="right" w:leader="none" w:pos="8640"/>
        </w:tabs>
        <w:spacing w:after="200" w:line="276" w:lineRule="auto"/>
        <w:ind w:left="1440" w:hanging="720"/>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9.2.1</w:t>
        <w:tab/>
        <w:t xml:space="preserve">Certain categories of expenditures that are otherwise restricted under ASUCBL 2150 shall be permitted for reimbursement under this program and are hereby be defined as Campaign Relaxed Expenses.</w:t>
      </w:r>
    </w:p>
    <w:p w:rsidR="00000000" w:rsidDel="00000000" w:rsidP="00000000" w:rsidRDefault="00000000" w:rsidRPr="00000000" w14:paraId="000000A1">
      <w:pPr>
        <w:widowControl w:val="1"/>
        <w:tabs>
          <w:tab w:val="center" w:leader="none" w:pos="4320"/>
          <w:tab w:val="right" w:leader="none" w:pos="8640"/>
        </w:tabs>
        <w:spacing w:after="200" w:line="276" w:lineRule="auto"/>
        <w:ind w:left="720"/>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9.3</w:t>
        <w:tab/>
        <w:t xml:space="preserve">The following Campaign Relaxed Expenses shall be eligible for reimbursement:</w:t>
      </w:r>
    </w:p>
    <w:p w:rsidR="00000000" w:rsidDel="00000000" w:rsidP="00000000" w:rsidRDefault="00000000" w:rsidRPr="00000000" w14:paraId="000000A2">
      <w:pPr>
        <w:widowControl w:val="1"/>
        <w:tabs>
          <w:tab w:val="center" w:leader="none" w:pos="4320"/>
          <w:tab w:val="right" w:leader="none" w:pos="8640"/>
        </w:tabs>
        <w:spacing w:after="200" w:line="276" w:lineRule="auto"/>
        <w:ind w:left="1440" w:hanging="720"/>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9.3.1</w:t>
        <w:tab/>
        <w:t xml:space="preserve">Flyers and printed campaign advertisements may be reimbursed without the requirement that such materials display the words “Sponsored by the ASUC” or “ASUC,” notwithstanding ASUCBL 2150 §2.2.3.</w:t>
      </w:r>
    </w:p>
    <w:p w:rsidR="00000000" w:rsidDel="00000000" w:rsidP="00000000" w:rsidRDefault="00000000" w:rsidRPr="00000000" w14:paraId="000000A3">
      <w:pPr>
        <w:widowControl w:val="1"/>
        <w:tabs>
          <w:tab w:val="center" w:leader="none" w:pos="4320"/>
          <w:tab w:val="right" w:leader="none" w:pos="8640"/>
        </w:tabs>
        <w:spacing w:after="200" w:line="276" w:lineRule="auto"/>
        <w:ind w:left="1440" w:hanging="720"/>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9.3.2</w:t>
        <w:tab/>
        <w:t xml:space="preserve">Flyers and printed campaign materials may be reimbursed without the requirement that such materials indicate the degree of wheelchair accessibility to any event described, notwithstanding ASUCBL 2150 §2.2.4.</w:t>
      </w:r>
    </w:p>
    <w:p w:rsidR="00000000" w:rsidDel="00000000" w:rsidP="00000000" w:rsidRDefault="00000000" w:rsidRPr="00000000" w14:paraId="000000A4">
      <w:pPr>
        <w:widowControl w:val="1"/>
        <w:tabs>
          <w:tab w:val="center" w:leader="none" w:pos="4320"/>
          <w:tab w:val="right" w:leader="none" w:pos="8640"/>
        </w:tabs>
        <w:spacing w:after="200" w:line="276" w:lineRule="auto"/>
        <w:ind w:left="1440" w:hanging="720"/>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9.3.3</w:t>
        <w:tab/>
        <w:t xml:space="preserve">Stationery and printed campaign material may be reimbursed without the requirement that such materials display the ASUC logo, notwithstanding ASUCBL 2150 §2.2.5.</w:t>
      </w:r>
    </w:p>
    <w:p w:rsidR="00000000" w:rsidDel="00000000" w:rsidP="00000000" w:rsidRDefault="00000000" w:rsidRPr="00000000" w14:paraId="000000A5">
      <w:pPr>
        <w:widowControl w:val="1"/>
        <w:tabs>
          <w:tab w:val="center" w:leader="none" w:pos="4320"/>
          <w:tab w:val="right" w:leader="none" w:pos="8640"/>
        </w:tabs>
        <w:spacing w:after="200" w:line="276" w:lineRule="auto"/>
        <w:ind w:left="1440" w:hanging="720"/>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9.3.4</w:t>
        <w:tab/>
        <w:t xml:space="preserve">Campaign apparel and outreach materials, such as T-shirts, stickers, paper flyers, handouts, and similar materials distributed for the sole purpose of candidate identification and visibility may be reimbursed. This provision is a limited exception to ASUCBL 2150 §2.2.8.</w:t>
      </w:r>
    </w:p>
    <w:p w:rsidR="00000000" w:rsidDel="00000000" w:rsidP="00000000" w:rsidRDefault="00000000" w:rsidRPr="00000000" w14:paraId="000000A6">
      <w:pPr>
        <w:widowControl w:val="1"/>
        <w:tabs>
          <w:tab w:val="center" w:leader="none" w:pos="4320"/>
          <w:tab w:val="right" w:leader="none" w:pos="8640"/>
        </w:tabs>
        <w:spacing w:after="200" w:line="276" w:lineRule="auto"/>
        <w:ind w:left="2160" w:hanging="720"/>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9.3.4.1 Such materials shall have no independent monetary value, nor function as a gift of value.</w:t>
      </w:r>
    </w:p>
    <w:p w:rsidR="00000000" w:rsidDel="00000000" w:rsidP="00000000" w:rsidRDefault="00000000" w:rsidRPr="00000000" w14:paraId="000000A7">
      <w:pPr>
        <w:widowControl w:val="1"/>
        <w:tabs>
          <w:tab w:val="center" w:leader="none" w:pos="4320"/>
          <w:tab w:val="right" w:leader="none" w:pos="8640"/>
        </w:tabs>
        <w:spacing w:after="200" w:line="276" w:lineRule="auto"/>
        <w:ind w:left="2160" w:hanging="720"/>
        <w:rPr>
          <w:rFonts w:ascii="Arial" w:cs="Arial" w:eastAsia="Arial" w:hAnsi="Arial"/>
          <w:sz w:val="22"/>
          <w:szCs w:val="22"/>
        </w:rPr>
      </w:pPr>
      <w:r w:rsidDel="00000000" w:rsidR="00000000" w:rsidRPr="00000000">
        <w:rPr>
          <w:rFonts w:ascii="Arial" w:cs="Arial" w:eastAsia="Arial" w:hAnsi="Arial"/>
          <w:sz w:val="22"/>
          <w:szCs w:val="22"/>
          <w:u w:val="single"/>
          <w:rtl w:val="0"/>
        </w:rPr>
        <w:t xml:space="preserve">9.3.4.2 All other restrictions on prizes and gifts under ASUCBL 2150 §2.2.8 shall remain in full force and effect.</w:t>
      </w:r>
      <w:r w:rsidDel="00000000" w:rsidR="00000000" w:rsidRPr="00000000">
        <w:br w:type="page"/>
      </w:r>
      <w:r w:rsidDel="00000000" w:rsidR="00000000" w:rsidRPr="00000000">
        <w:rPr>
          <w:rtl w:val="0"/>
        </w:rPr>
      </w:r>
    </w:p>
    <w:p w:rsidR="00000000" w:rsidDel="00000000" w:rsidP="00000000" w:rsidRDefault="00000000" w:rsidRPr="00000000" w14:paraId="000000A8">
      <w:pPr>
        <w:pStyle w:val="Heading1"/>
        <w:spacing w:after="0" w:before="0" w:line="240" w:lineRule="auto"/>
        <w:jc w:val="left"/>
        <w:rPr>
          <w:rFonts w:ascii="Cambria" w:cs="Cambria" w:eastAsia="Cambria" w:hAnsi="Cambria"/>
          <w:color w:val="222222"/>
          <w:sz w:val="40"/>
          <w:szCs w:val="40"/>
        </w:rPr>
      </w:pPr>
      <w:bookmarkStart w:colFirst="0" w:colLast="0" w:name="_bub5enpwv9xg" w:id="6"/>
      <w:bookmarkEnd w:id="6"/>
      <w:r w:rsidDel="00000000" w:rsidR="00000000" w:rsidRPr="00000000">
        <w:rPr>
          <w:rFonts w:ascii="Cambria" w:cs="Cambria" w:eastAsia="Cambria" w:hAnsi="Cambria"/>
          <w:color w:val="222222"/>
          <w:sz w:val="40"/>
          <w:szCs w:val="40"/>
          <w:rtl w:val="0"/>
        </w:rPr>
        <w:t xml:space="preserve">Appendix B: ASUCBL 2151</w:t>
      </w:r>
    </w:p>
    <w:p w:rsidR="00000000" w:rsidDel="00000000" w:rsidP="00000000" w:rsidRDefault="00000000" w:rsidRPr="00000000" w14:paraId="000000A9">
      <w:pPr>
        <w:rPr>
          <w:sz w:val="40"/>
          <w:szCs w:val="40"/>
        </w:rPr>
      </w:pPr>
      <w:r w:rsidDel="00000000" w:rsidR="00000000" w:rsidRPr="00000000">
        <w:rPr>
          <w:rtl w:val="0"/>
        </w:rPr>
      </w:r>
    </w:p>
    <w:p w:rsidR="00000000" w:rsidDel="00000000" w:rsidP="00000000" w:rsidRDefault="00000000" w:rsidRPr="00000000" w14:paraId="000000AA">
      <w:pPr>
        <w:pStyle w:val="Heading1"/>
        <w:spacing w:before="0" w:lineRule="auto"/>
        <w:rPr/>
      </w:pPr>
      <w:bookmarkStart w:colFirst="0" w:colLast="0" w:name="_nr52ntru8gwo" w:id="7"/>
      <w:bookmarkEnd w:id="7"/>
      <w:r w:rsidDel="00000000" w:rsidR="00000000" w:rsidRPr="00000000">
        <w:rPr>
          <w:rtl w:val="0"/>
        </w:rPr>
        <w:t xml:space="preserve">ASUCBL 2151: Stipends</w:t>
      </w:r>
    </w:p>
    <w:p w:rsidR="00000000" w:rsidDel="00000000" w:rsidP="00000000" w:rsidRDefault="00000000" w:rsidRPr="00000000" w14:paraId="000000AB">
      <w:pPr>
        <w:widowControl w:val="1"/>
        <w:spacing w:after="200" w:line="276" w:lineRule="auto"/>
        <w:ind w:left="720"/>
        <w:jc w:val="center"/>
        <w:rPr>
          <w:rFonts w:ascii="Arial" w:cs="Arial" w:eastAsia="Arial" w:hAnsi="Arial"/>
          <w:b w:val="1"/>
          <w:bCs w:val="1"/>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C">
      <w:pPr>
        <w:widowControl w:val="1"/>
        <w:spacing w:after="200" w:line="276" w:lineRule="auto"/>
        <w:ind w:left="720"/>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Section 1: Establishment</w:t>
      </w:r>
    </w:p>
    <w:p w:rsidR="00000000" w:rsidDel="00000000" w:rsidP="00000000" w:rsidRDefault="00000000" w:rsidRPr="00000000" w14:paraId="000000AD">
      <w:pPr>
        <w:widowControl w:val="1"/>
        <w:spacing w:after="200" w:line="276"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1.1</w:t>
        <w:tab/>
        <w:t xml:space="preserve">This bylaw shall apply to all stipends disbursed to ASUC officials, including executive officers, senators, programs, commissions, and their staffs. This bylaw shall not apply to sponsored student organizations. This bylaw shall not apply to the Administrative Office (ASUCBL 1103).</w:t>
      </w:r>
    </w:p>
    <w:p w:rsidR="00000000" w:rsidDel="00000000" w:rsidP="00000000" w:rsidRDefault="00000000" w:rsidRPr="00000000" w14:paraId="000000AE">
      <w:pPr>
        <w:widowControl w:val="1"/>
        <w:spacing w:after="200" w:line="276"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1.2</w:t>
        <w:tab/>
        <w:t xml:space="preserve">Stipends for all officials except for Executive Officers and Appointed Officers shall be disbursed on a semesterly basis. Unless otherwise noted in the bylaws or the General Budget, one half of the stipend shall be disbursed following the end of the fall semester and the remaining half shall be disbursed following the end of the spring semester.</w:t>
      </w:r>
    </w:p>
    <w:p w:rsidR="00000000" w:rsidDel="00000000" w:rsidP="00000000" w:rsidRDefault="00000000" w:rsidRPr="00000000" w14:paraId="000000AF">
      <w:pPr>
        <w:widowControl w:val="1"/>
        <w:spacing w:after="200" w:line="276"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1.3</w:t>
        <w:tab/>
        <w:t xml:space="preserve">Stipends for Executive Officers and Appointed Officers shall be disbursed in three periods: twenty percent following the summer inter-semester period, forty percent following the fall semester, and forty percent following the spring semester. Executive Officers and Appointed Officers are expected to carry out ASUC functions over the summer inter-semester period.</w:t>
      </w:r>
    </w:p>
    <w:p w:rsidR="00000000" w:rsidDel="00000000" w:rsidP="00000000" w:rsidRDefault="00000000" w:rsidRPr="00000000" w14:paraId="000000B0">
      <w:pPr>
        <w:widowControl w:val="1"/>
        <w:spacing w:after="200" w:line="276"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1.4</w:t>
        <w:tab/>
        <w:t xml:space="preserve">Any official who is to receive a stipend must enter a personal services agreement (developed by the Chief Legal Officer in consultation with professional legal counsel) with the ASUC before receiving their stipend. This shall be considered a contract pursuant to ASUCBL 2105. Stipended officials are volunteers and shall not be considered employees of the ASUC. Every such personal services agreement must contain the phrase “stipend subject to reduction pursuant to the ASUC bylaws”.</w:t>
      </w:r>
    </w:p>
    <w:p w:rsidR="00000000" w:rsidDel="00000000" w:rsidP="00000000" w:rsidRDefault="00000000" w:rsidRPr="00000000" w14:paraId="000000B1">
      <w:pPr>
        <w:widowControl w:val="1"/>
        <w:spacing w:after="200" w:line="276" w:lineRule="auto"/>
        <w:ind w:left="720"/>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Section 2: Proration</w:t>
      </w:r>
      <w:r w:rsidDel="00000000" w:rsidR="00000000" w:rsidRPr="00000000">
        <w:rPr>
          <w:rtl w:val="0"/>
        </w:rPr>
      </w:r>
    </w:p>
    <w:p w:rsidR="00000000" w:rsidDel="00000000" w:rsidP="00000000" w:rsidRDefault="00000000" w:rsidRPr="00000000" w14:paraId="000000B2">
      <w:pPr>
        <w:widowControl w:val="1"/>
        <w:spacing w:after="200" w:line="276"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2.1</w:t>
        <w:tab/>
        <w:t xml:space="preserve">If an official is removed for disciplinary reasons, removed for attendance reasons, recalled, impeached, or resigns under threat of any of the previous, they shall not receive any stipend for the semester during which they are removed or for future semesters remaining in their term.</w:t>
      </w:r>
    </w:p>
    <w:p w:rsidR="00000000" w:rsidDel="00000000" w:rsidP="00000000" w:rsidRDefault="00000000" w:rsidRPr="00000000" w14:paraId="000000B3">
      <w:pPr>
        <w:widowControl w:val="1"/>
        <w:spacing w:after="200" w:line="276"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2.2</w:t>
        <w:tab/>
        <w:t xml:space="preserve">If an official resigns or their seat otherwise becomes vacant, not under the duress of discipline, recall, impeachment, or removal, they shall receive a prorated stipend determined by the proportion of academic weeks remaining in the semester (or calendar weeks remaining in the summer inter-semester period for Executive Officers and Appointed Officers stipended for that period).</w:t>
      </w:r>
    </w:p>
    <w:p w:rsidR="00000000" w:rsidDel="00000000" w:rsidP="00000000" w:rsidRDefault="00000000" w:rsidRPr="00000000" w14:paraId="000000B4">
      <w:pPr>
        <w:widowControl w:val="1"/>
        <w:spacing w:after="200" w:line="276"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2.2.1</w:t>
        <w:tab/>
        <w:t xml:space="preserve">For the purposes of this section, an academic week shall be defined as any period between Sunday and Monday which contains at least two days of instructions, Reading Review and Recitation Week, or final exams.</w:t>
      </w:r>
    </w:p>
    <w:p w:rsidR="00000000" w:rsidDel="00000000" w:rsidP="00000000" w:rsidRDefault="00000000" w:rsidRPr="00000000" w14:paraId="000000B5">
      <w:pPr>
        <w:widowControl w:val="1"/>
        <w:spacing w:after="200" w:line="276"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2.3</w:t>
        <w:tab/>
        <w:t xml:space="preserve">An official who fills a vacancy shall receive a prorated stipend determined by the proportion of academic weeks remaining in the semester (or calendar weeks remaining in the summer inter-semester period for Executive Officers and Appointed Officers stipended for that period).</w:t>
        <w:tab/>
        <w:t xml:space="preserve">  </w:t>
      </w:r>
    </w:p>
    <w:p w:rsidR="00000000" w:rsidDel="00000000" w:rsidP="00000000" w:rsidRDefault="00000000" w:rsidRPr="00000000" w14:paraId="000000B6">
      <w:pPr>
        <w:widowControl w:val="1"/>
        <w:spacing w:after="200" w:line="276"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Section 3: Stipend Line Items</w:t>
      </w:r>
    </w:p>
    <w:p w:rsidR="00000000" w:rsidDel="00000000" w:rsidP="00000000" w:rsidRDefault="00000000" w:rsidRPr="00000000" w14:paraId="000000B7">
      <w:pPr>
        <w:widowControl w:val="1"/>
        <w:spacing w:after="200" w:line="276"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3.1</w:t>
        <w:tab/>
        <w:t xml:space="preserve">Any funds which are to be used for stipends by an ASUC official must be explicitly provisioned for as a stipend line item in the General Budget. No funds may be transferred from non-stipend to stipend line items without the approval of the Senate. Funds may be repurposed from stipend to non-stipend line items with the approval of the responsible official or entity.</w:t>
      </w:r>
    </w:p>
    <w:p w:rsidR="00000000" w:rsidDel="00000000" w:rsidP="00000000" w:rsidRDefault="00000000" w:rsidRPr="00000000" w14:paraId="000000B8">
      <w:pPr>
        <w:widowControl w:val="1"/>
        <w:spacing w:after="200" w:line="276"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3.2 </w:t>
        <w:tab/>
        <w:t xml:space="preserve">The following ASUC officials shall be eligible to receive a stipend. They shall be classified into two categories.</w:t>
      </w:r>
    </w:p>
    <w:p w:rsidR="00000000" w:rsidDel="00000000" w:rsidP="00000000" w:rsidRDefault="00000000" w:rsidRPr="00000000" w14:paraId="000000B9">
      <w:pPr>
        <w:widowControl w:val="1"/>
        <w:spacing w:after="200" w:line="276"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3.2.1</w:t>
        <w:tab/>
        <w:t xml:space="preserve">Primary Officials, generally responsible to the Senate:</w:t>
      </w:r>
    </w:p>
    <w:p w:rsidR="00000000" w:rsidDel="00000000" w:rsidP="00000000" w:rsidRDefault="00000000" w:rsidRPr="00000000" w14:paraId="000000BA">
      <w:pPr>
        <w:widowControl w:val="1"/>
        <w:spacing w:after="200" w:line="276" w:lineRule="auto"/>
        <w:ind w:left="2430" w:hanging="990"/>
        <w:rPr>
          <w:rFonts w:ascii="Arial" w:cs="Arial" w:eastAsia="Arial" w:hAnsi="Arial"/>
          <w:sz w:val="22"/>
          <w:szCs w:val="22"/>
        </w:rPr>
      </w:pPr>
      <w:r w:rsidDel="00000000" w:rsidR="00000000" w:rsidRPr="00000000">
        <w:rPr>
          <w:rFonts w:ascii="Arial" w:cs="Arial" w:eastAsia="Arial" w:hAnsi="Arial"/>
          <w:sz w:val="22"/>
          <w:szCs w:val="22"/>
          <w:rtl w:val="0"/>
        </w:rPr>
        <w:t xml:space="preserve">3.2.1.1</w:t>
        <w:tab/>
        <w:t xml:space="preserve">Executive Officers</w:t>
      </w:r>
    </w:p>
    <w:p w:rsidR="00000000" w:rsidDel="00000000" w:rsidP="00000000" w:rsidRDefault="00000000" w:rsidRPr="00000000" w14:paraId="000000BB">
      <w:pPr>
        <w:widowControl w:val="1"/>
        <w:spacing w:after="200" w:line="276" w:lineRule="auto"/>
        <w:ind w:left="2430" w:hanging="990"/>
        <w:rPr>
          <w:rFonts w:ascii="Arial" w:cs="Arial" w:eastAsia="Arial" w:hAnsi="Arial"/>
          <w:sz w:val="22"/>
          <w:szCs w:val="22"/>
        </w:rPr>
      </w:pPr>
      <w:r w:rsidDel="00000000" w:rsidR="00000000" w:rsidRPr="00000000">
        <w:rPr>
          <w:rFonts w:ascii="Arial" w:cs="Arial" w:eastAsia="Arial" w:hAnsi="Arial"/>
          <w:sz w:val="22"/>
          <w:szCs w:val="22"/>
          <w:rtl w:val="0"/>
        </w:rPr>
        <w:t xml:space="preserve">3.2.1.2</w:t>
        <w:tab/>
        <w:t xml:space="preserve">Appointed Officers</w:t>
      </w:r>
    </w:p>
    <w:p w:rsidR="00000000" w:rsidDel="00000000" w:rsidP="00000000" w:rsidRDefault="00000000" w:rsidRPr="00000000" w14:paraId="000000BC">
      <w:pPr>
        <w:widowControl w:val="1"/>
        <w:spacing w:after="200" w:line="276" w:lineRule="auto"/>
        <w:ind w:left="2430" w:hanging="990"/>
        <w:rPr>
          <w:rFonts w:ascii="Arial" w:cs="Arial" w:eastAsia="Arial" w:hAnsi="Arial"/>
          <w:sz w:val="22"/>
          <w:szCs w:val="22"/>
        </w:rPr>
      </w:pPr>
      <w:r w:rsidDel="00000000" w:rsidR="00000000" w:rsidRPr="00000000">
        <w:rPr>
          <w:rFonts w:ascii="Arial" w:cs="Arial" w:eastAsia="Arial" w:hAnsi="Arial"/>
          <w:sz w:val="22"/>
          <w:szCs w:val="22"/>
          <w:rtl w:val="0"/>
        </w:rPr>
        <w:t xml:space="preserve">3.2.1.3</w:t>
        <w:tab/>
        <w:t xml:space="preserve">Senators and Transfer Student Representative</w:t>
      </w:r>
    </w:p>
    <w:p w:rsidR="00000000" w:rsidDel="00000000" w:rsidP="00000000" w:rsidRDefault="00000000" w:rsidRPr="00000000" w14:paraId="000000BD">
      <w:pPr>
        <w:widowControl w:val="1"/>
        <w:spacing w:after="200" w:line="276" w:lineRule="auto"/>
        <w:ind w:left="2430" w:hanging="990"/>
        <w:rPr>
          <w:rFonts w:ascii="Arial" w:cs="Arial" w:eastAsia="Arial" w:hAnsi="Arial"/>
          <w:sz w:val="22"/>
          <w:szCs w:val="22"/>
        </w:rPr>
      </w:pPr>
      <w:r w:rsidDel="00000000" w:rsidR="00000000" w:rsidRPr="00000000">
        <w:rPr>
          <w:rFonts w:ascii="Arial" w:cs="Arial" w:eastAsia="Arial" w:hAnsi="Arial"/>
          <w:sz w:val="22"/>
          <w:szCs w:val="22"/>
          <w:rtl w:val="0"/>
        </w:rPr>
        <w:t xml:space="preserve">3.2.1.4</w:t>
        <w:tab/>
        <w:t xml:space="preserve">Elections Council Chair, Assistant Chair, Elections Auditor, Elections Prosecutor, and Campaign Liaison.</w:t>
      </w:r>
    </w:p>
    <w:p w:rsidR="00000000" w:rsidDel="00000000" w:rsidP="00000000" w:rsidRDefault="00000000" w:rsidRPr="00000000" w14:paraId="000000BE">
      <w:pPr>
        <w:widowControl w:val="1"/>
        <w:spacing w:after="200" w:line="276" w:lineRule="auto"/>
        <w:ind w:left="2430" w:hanging="990"/>
        <w:rPr>
          <w:rFonts w:ascii="Arial" w:cs="Arial" w:eastAsia="Arial" w:hAnsi="Arial"/>
          <w:sz w:val="22"/>
          <w:szCs w:val="22"/>
        </w:rPr>
      </w:pPr>
      <w:r w:rsidDel="00000000" w:rsidR="00000000" w:rsidRPr="00000000">
        <w:rPr>
          <w:rFonts w:ascii="Arial" w:cs="Arial" w:eastAsia="Arial" w:hAnsi="Arial"/>
          <w:sz w:val="22"/>
          <w:szCs w:val="22"/>
          <w:rtl w:val="0"/>
        </w:rPr>
        <w:t xml:space="preserve">3.2.1.5</w:t>
        <w:tab/>
        <w:t xml:space="preserve">Public Defender</w:t>
      </w:r>
    </w:p>
    <w:p w:rsidR="00000000" w:rsidDel="00000000" w:rsidP="00000000" w:rsidRDefault="00000000" w:rsidRPr="00000000" w14:paraId="000000BF">
      <w:pPr>
        <w:widowControl w:val="1"/>
        <w:spacing w:after="200" w:line="276" w:lineRule="auto"/>
        <w:ind w:left="2430" w:hanging="990"/>
        <w:rPr>
          <w:rFonts w:ascii="Arial" w:cs="Arial" w:eastAsia="Arial" w:hAnsi="Arial"/>
          <w:sz w:val="22"/>
          <w:szCs w:val="22"/>
        </w:rPr>
      </w:pPr>
      <w:r w:rsidDel="00000000" w:rsidR="00000000" w:rsidRPr="00000000">
        <w:rPr>
          <w:rFonts w:ascii="Arial" w:cs="Arial" w:eastAsia="Arial" w:hAnsi="Arial"/>
          <w:sz w:val="22"/>
          <w:szCs w:val="22"/>
          <w:rtl w:val="0"/>
        </w:rPr>
        <w:t xml:space="preserve">3.2.1.6</w:t>
        <w:tab/>
        <w:t xml:space="preserve">Commission Chairs</w:t>
      </w:r>
    </w:p>
    <w:p w:rsidR="00000000" w:rsidDel="00000000" w:rsidP="00000000" w:rsidRDefault="00000000" w:rsidRPr="00000000" w14:paraId="000000C0">
      <w:pPr>
        <w:widowControl w:val="1"/>
        <w:spacing w:after="200" w:line="276" w:lineRule="auto"/>
        <w:ind w:left="2430" w:hanging="990"/>
        <w:rPr>
          <w:rFonts w:ascii="Arial" w:cs="Arial" w:eastAsia="Arial" w:hAnsi="Arial"/>
          <w:sz w:val="22"/>
          <w:szCs w:val="22"/>
        </w:rPr>
      </w:pPr>
      <w:r w:rsidDel="00000000" w:rsidR="00000000" w:rsidRPr="00000000">
        <w:rPr>
          <w:rFonts w:ascii="Arial" w:cs="Arial" w:eastAsia="Arial" w:hAnsi="Arial"/>
          <w:sz w:val="22"/>
          <w:szCs w:val="22"/>
          <w:rtl w:val="0"/>
        </w:rPr>
        <w:t xml:space="preserve">3.2.1.7</w:t>
        <w:tab/>
        <w:t xml:space="preserve">Chartered Program Chairs</w:t>
      </w:r>
    </w:p>
    <w:p w:rsidR="00000000" w:rsidDel="00000000" w:rsidP="00000000" w:rsidRDefault="00000000" w:rsidRPr="00000000" w14:paraId="000000C1">
      <w:pPr>
        <w:widowControl w:val="1"/>
        <w:spacing w:after="200" w:line="276" w:lineRule="auto"/>
        <w:ind w:left="2430" w:hanging="990"/>
        <w:rPr>
          <w:rFonts w:ascii="Arial" w:cs="Arial" w:eastAsia="Arial" w:hAnsi="Arial"/>
          <w:sz w:val="22"/>
          <w:szCs w:val="22"/>
        </w:rPr>
      </w:pPr>
      <w:r w:rsidDel="00000000" w:rsidR="00000000" w:rsidRPr="00000000">
        <w:rPr>
          <w:rFonts w:ascii="Arial" w:cs="Arial" w:eastAsia="Arial" w:hAnsi="Arial"/>
          <w:sz w:val="22"/>
          <w:szCs w:val="22"/>
          <w:rtl w:val="0"/>
        </w:rPr>
        <w:t xml:space="preserve">3.2.1.8</w:t>
        <w:tab/>
        <w:t xml:space="preserve">Judicial Council Chair, Judicial Council Assistant Chair, and Judicial Council Members</w:t>
      </w:r>
    </w:p>
    <w:p w:rsidR="00000000" w:rsidDel="00000000" w:rsidP="00000000" w:rsidRDefault="00000000" w:rsidRPr="00000000" w14:paraId="000000C2">
      <w:pPr>
        <w:widowControl w:val="1"/>
        <w:spacing w:after="200" w:line="276"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3.2.2</w:t>
        <w:tab/>
        <w:t xml:space="preserve">Secondary officials, generally responsible to the Senate through some other official or body (herein oversight official or body).</w:t>
      </w:r>
    </w:p>
    <w:p w:rsidR="00000000" w:rsidDel="00000000" w:rsidP="00000000" w:rsidRDefault="00000000" w:rsidRPr="00000000" w14:paraId="000000C3">
      <w:pPr>
        <w:widowControl w:val="1"/>
        <w:spacing w:after="200" w:line="276" w:lineRule="auto"/>
        <w:ind w:left="2430" w:hanging="990"/>
        <w:rPr>
          <w:rFonts w:ascii="Arial" w:cs="Arial" w:eastAsia="Arial" w:hAnsi="Arial"/>
          <w:sz w:val="22"/>
          <w:szCs w:val="22"/>
        </w:rPr>
      </w:pPr>
      <w:r w:rsidDel="00000000" w:rsidR="00000000" w:rsidRPr="00000000">
        <w:rPr>
          <w:rFonts w:ascii="Arial" w:cs="Arial" w:eastAsia="Arial" w:hAnsi="Arial"/>
          <w:sz w:val="22"/>
          <w:szCs w:val="22"/>
          <w:rtl w:val="0"/>
        </w:rPr>
        <w:t xml:space="preserve">3.2.2.1</w:t>
        <w:tab/>
        <w:t xml:space="preserve">Support staff members of ASUC Units as provided for in ASUCBL 1115. The unit head shall be the oversight official unless the unit is a voting body (such as a council or commission) in which case the body shall be the oversight body.</w:t>
      </w:r>
    </w:p>
    <w:p w:rsidR="00000000" w:rsidDel="00000000" w:rsidP="00000000" w:rsidRDefault="00000000" w:rsidRPr="00000000" w14:paraId="000000C4">
      <w:pPr>
        <w:widowControl w:val="1"/>
        <w:spacing w:after="200" w:line="276" w:lineRule="auto"/>
        <w:ind w:left="2430" w:hanging="990"/>
        <w:rPr>
          <w:rFonts w:ascii="Arial" w:cs="Arial" w:eastAsia="Arial" w:hAnsi="Arial"/>
          <w:sz w:val="22"/>
          <w:szCs w:val="22"/>
        </w:rPr>
      </w:pPr>
      <w:r w:rsidDel="00000000" w:rsidR="00000000" w:rsidRPr="00000000">
        <w:rPr>
          <w:rFonts w:ascii="Arial" w:cs="Arial" w:eastAsia="Arial" w:hAnsi="Arial"/>
          <w:sz w:val="22"/>
          <w:szCs w:val="22"/>
          <w:rtl w:val="0"/>
        </w:rPr>
        <w:t xml:space="preserve">3.2.2.2</w:t>
        <w:tab/>
        <w:t xml:space="preserve">Officials and staff of chartered programs, provided for in the program's charter or operating rules. The program executive committee shall be the oversight body.</w:t>
      </w:r>
    </w:p>
    <w:p w:rsidR="00000000" w:rsidDel="00000000" w:rsidP="00000000" w:rsidRDefault="00000000" w:rsidRPr="00000000" w14:paraId="000000C5">
      <w:pPr>
        <w:widowControl w:val="1"/>
        <w:spacing w:after="200" w:line="276"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3.3</w:t>
        <w:tab/>
        <w:t xml:space="preserve">The exact amount for primary official’s stipends must be set by the Senate in the General Budget.</w:t>
      </w:r>
    </w:p>
    <w:p w:rsidR="00000000" w:rsidDel="00000000" w:rsidP="00000000" w:rsidRDefault="00000000" w:rsidRPr="00000000" w14:paraId="000000C6">
      <w:pPr>
        <w:widowControl w:val="1"/>
        <w:spacing w:after="200" w:line="276"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3.4</w:t>
        <w:tab/>
        <w:t xml:space="preserve">The total amount of stipends for all secondary officials under a single oversight official or body must be set by the Senate in the General Budget. </w:t>
      </w:r>
    </w:p>
    <w:p w:rsidR="00000000" w:rsidDel="00000000" w:rsidP="00000000" w:rsidRDefault="00000000" w:rsidRPr="00000000" w14:paraId="000000C7">
      <w:pPr>
        <w:widowControl w:val="1"/>
        <w:spacing w:after="200" w:line="276"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3.4.1</w:t>
        <w:tab/>
        <w:t xml:space="preserve">The Senate may in the General Budget impose specific titles, maximum and minimum level of each stipend, number of stipends, and any other such factor for secondary officials. </w:t>
      </w:r>
    </w:p>
    <w:p w:rsidR="00000000" w:rsidDel="00000000" w:rsidP="00000000" w:rsidRDefault="00000000" w:rsidRPr="00000000" w14:paraId="000000C8">
      <w:pPr>
        <w:widowControl w:val="1"/>
        <w:spacing w:after="200" w:line="276"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3.4.2</w:t>
        <w:tab/>
        <w:t xml:space="preserve">Any details not decided by the Senate in the General Budget shall be left to the discretion of the oversight official or body, unless otherwise provided for in the bylaws. Such details shall be set in the unit’s personnel operational policy (ASUCBL 1115§2) or, for units which are not subject to ASUCBL 1115, by an operational policy promulgated by the unit (ASUCBL 1111).</w:t>
      </w:r>
    </w:p>
    <w:p w:rsidR="00000000" w:rsidDel="00000000" w:rsidP="00000000" w:rsidRDefault="00000000" w:rsidRPr="00000000" w14:paraId="000000C9">
      <w:pPr>
        <w:widowControl w:val="1"/>
        <w:spacing w:after="200" w:line="276" w:lineRule="auto"/>
        <w:ind w:left="720"/>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Section 4: Reductions &amp; Withholding </w:t>
      </w:r>
    </w:p>
    <w:p w:rsidR="00000000" w:rsidDel="00000000" w:rsidP="00000000" w:rsidRDefault="00000000" w:rsidRPr="00000000" w14:paraId="000000CA">
      <w:pPr>
        <w:widowControl w:val="1"/>
        <w:spacing w:after="200" w:line="276"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4.1</w:t>
        <w:tab/>
        <w:t xml:space="preserve">Before a stipend is disbursed, the Chief Financial Officer shall verify any reductions or holds on an official’s stipend with the Administrative Office, Chief Personnel Officer, Chief Legal Officer, and Judicial Council Chair. </w:t>
      </w:r>
    </w:p>
    <w:p w:rsidR="00000000" w:rsidDel="00000000" w:rsidP="00000000" w:rsidRDefault="00000000" w:rsidRPr="00000000" w14:paraId="000000CB">
      <w:pPr>
        <w:widowControl w:val="1"/>
        <w:spacing w:after="200" w:line="276"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4.2</w:t>
        <w:tab/>
        <w:t xml:space="preserve">Percent based reductions shall be calculated against the full amount of the stipend for the semester (for example if an official receives a 10% reduction and 20% reduction, their stipend shall be reduced by 30% of the total amount). </w:t>
      </w:r>
    </w:p>
    <w:p w:rsidR="00000000" w:rsidDel="00000000" w:rsidP="00000000" w:rsidRDefault="00000000" w:rsidRPr="00000000" w14:paraId="000000CC">
      <w:pPr>
        <w:widowControl w:val="1"/>
        <w:spacing w:after="200" w:line="276"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4.3</w:t>
        <w:tab/>
        <w:t xml:space="preserve">Primary officials may have their stipend reduced through the process contained in ASUCBL 1207: Rules for Disciplinary Proceedings.</w:t>
      </w:r>
    </w:p>
    <w:p w:rsidR="00000000" w:rsidDel="00000000" w:rsidP="00000000" w:rsidRDefault="00000000" w:rsidRPr="00000000" w14:paraId="000000CD">
      <w:pPr>
        <w:widowControl w:val="1"/>
        <w:spacing w:after="200" w:line="276"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4.4</w:t>
        <w:tab/>
        <w:t xml:space="preserve">Secondary officials may have their stipend reduced by their oversight body for a specific cause. The secondary official may appeal such reduction to the Judicial Council which shall determine if the reduction is justified. Any such reductions must be forwarded by the oversight official to the Chief Personnel Officer.</w:t>
      </w:r>
    </w:p>
    <w:p w:rsidR="00000000" w:rsidDel="00000000" w:rsidP="00000000" w:rsidRDefault="00000000" w:rsidRPr="00000000" w14:paraId="000000CE">
      <w:pPr>
        <w:widowControl w:val="1"/>
        <w:spacing w:after="200" w:line="276"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4.5</w:t>
        <w:tab/>
        <w:t xml:space="preserve">The Bylaws may provide provisions for automatic stipend deductions or holds. Such provisions exist in ASUCBL 1108: Official Reports and in ASUCBL 1205: Senator Mandatory Duties. </w:t>
      </w:r>
    </w:p>
    <w:p w:rsidR="00000000" w:rsidDel="00000000" w:rsidP="00000000" w:rsidRDefault="00000000" w:rsidRPr="00000000" w14:paraId="000000CF">
      <w:pPr>
        <w:widowControl w:val="1"/>
        <w:spacing w:after="200" w:line="276"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4.5.1</w:t>
        <w:tab/>
        <w:t xml:space="preserve">Pursuant to ASUCBL 1407: Chief Personnel Officer, stipend holds may also be initiated by the Chief Personnel Officer in order to ensure the ASUC volunteer form is completed in full by its volunteers, as pursuant to ASUCBL 1115. This hold may be lifted upon verification by the Chief Legal Officer.</w:t>
      </w:r>
    </w:p>
    <w:p w:rsidR="00000000" w:rsidDel="00000000" w:rsidP="00000000" w:rsidRDefault="00000000" w:rsidRPr="00000000" w14:paraId="000000D0">
      <w:pPr>
        <w:widowControl w:val="1"/>
        <w:spacing w:after="200" w:line="276"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4.6</w:t>
        <w:tab/>
        <w:t xml:space="preserve">No stipend reduction may require that stipend funds which were already disbursed be returned.</w:t>
      </w:r>
    </w:p>
    <w:p w:rsidR="00000000" w:rsidDel="00000000" w:rsidP="00000000" w:rsidRDefault="00000000" w:rsidRPr="00000000" w14:paraId="000000D1">
      <w:pPr>
        <w:widowControl w:val="1"/>
        <w:spacing w:after="200" w:line="276"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4.7</w:t>
        <w:tab/>
        <w:t xml:space="preserve">An official’s final stipend (usually the spring semester stipend) shall not be disbursed until the Administrative Office verifies that the official has returned all keys, ASUC-owned equipment, and relinquished control of their ASUC electronic mail/network accounts.</w:t>
      </w:r>
    </w:p>
    <w:p w:rsidR="00000000" w:rsidDel="00000000" w:rsidP="00000000" w:rsidRDefault="00000000" w:rsidRPr="00000000" w14:paraId="000000D2">
      <w:pPr>
        <w:widowControl w:val="1"/>
        <w:spacing w:after="200" w:line="276"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Section 5: Elected Official’s Stipends</w:t>
      </w:r>
    </w:p>
    <w:p w:rsidR="00000000" w:rsidDel="00000000" w:rsidP="00000000" w:rsidRDefault="00000000" w:rsidRPr="00000000" w14:paraId="000000D3">
      <w:pPr>
        <w:widowControl w:val="1"/>
        <w:spacing w:after="200" w:line="276" w:lineRule="auto"/>
        <w:rPr>
          <w:rFonts w:ascii="Arial" w:cs="Arial" w:eastAsia="Arial" w:hAnsi="Arial"/>
          <w:b w:val="1"/>
          <w:bCs w:val="1"/>
          <w:sz w:val="22"/>
          <w:szCs w:val="22"/>
        </w:rPr>
      </w:pPr>
      <w:r w:rsidDel="00000000" w:rsidR="00000000" w:rsidRPr="00000000">
        <w:rPr>
          <w:rFonts w:ascii="Arial" w:cs="Arial" w:eastAsia="Arial" w:hAnsi="Arial"/>
          <w:sz w:val="22"/>
          <w:szCs w:val="22"/>
          <w:rtl w:val="0"/>
        </w:rPr>
        <w:t xml:space="preserve">5.1</w:t>
        <w:tab/>
        <w:t xml:space="preserve">A change in elected officials’ stipends shall not take effect until the following term.</w:t>
      </w:r>
      <w:r w:rsidDel="00000000" w:rsidR="00000000" w:rsidRPr="00000000">
        <w:rPr>
          <w:rtl w:val="0"/>
        </w:rPr>
      </w:r>
    </w:p>
    <w:p w:rsidR="00000000" w:rsidDel="00000000" w:rsidP="00000000" w:rsidRDefault="00000000" w:rsidRPr="00000000" w14:paraId="000000D4">
      <w:pPr>
        <w:widowControl w:val="1"/>
        <w:spacing w:after="200" w:line="276"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5.2</w:t>
        <w:tab/>
        <w:t xml:space="preserve">Senator stipends shall not total more than one percent of the Association’s revenues.</w:t>
      </w:r>
    </w:p>
    <w:p w:rsidR="00000000" w:rsidDel="00000000" w:rsidP="00000000" w:rsidRDefault="00000000" w:rsidRPr="00000000" w14:paraId="000000D5">
      <w:pPr>
        <w:widowControl w:val="1"/>
        <w:spacing w:after="200" w:line="276" w:lineRule="auto"/>
        <w:rPr>
          <w:rFonts w:ascii="Arial" w:cs="Arial" w:eastAsia="Arial" w:hAnsi="Arial"/>
          <w:b w:val="1"/>
          <w:bCs w:val="1"/>
          <w:sz w:val="22"/>
          <w:szCs w:val="22"/>
          <w:u w:val="single"/>
        </w:rPr>
      </w:pPr>
      <w:r w:rsidDel="00000000" w:rsidR="00000000" w:rsidRPr="00000000">
        <w:rPr>
          <w:rFonts w:ascii="Arial" w:cs="Arial" w:eastAsia="Arial" w:hAnsi="Arial"/>
          <w:b w:val="1"/>
          <w:bCs w:val="1"/>
          <w:sz w:val="22"/>
          <w:szCs w:val="22"/>
          <w:u w:val="single"/>
          <w:rtl w:val="0"/>
        </w:rPr>
        <w:t xml:space="preserve">Section 6: Primary Official Stipends </w:t>
      </w:r>
    </w:p>
    <w:p w:rsidR="00000000" w:rsidDel="00000000" w:rsidP="00000000" w:rsidRDefault="00000000" w:rsidRPr="00000000" w14:paraId="000000D6">
      <w:pPr>
        <w:widowControl w:val="1"/>
        <w:spacing w:after="200" w:line="276" w:lineRule="auto"/>
        <w:ind w:left="720" w:right="720"/>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6.1</w:t>
        <w:tab/>
        <w:t xml:space="preserve">All Primary Officials who receive a stipend shall have a maximum cap as follows:</w:t>
      </w:r>
    </w:p>
    <w:p w:rsidR="00000000" w:rsidDel="00000000" w:rsidP="00000000" w:rsidRDefault="00000000" w:rsidRPr="00000000" w14:paraId="000000D7">
      <w:pPr>
        <w:widowControl w:val="1"/>
        <w:spacing w:after="200" w:line="276" w:lineRule="auto"/>
        <w:ind w:left="1440" w:right="720" w:hanging="720"/>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6.1.1</w:t>
        <w:tab/>
        <w:t xml:space="preserve">Executive Officer stipends shall not exceed $4,000 each.</w:t>
      </w:r>
    </w:p>
    <w:p w:rsidR="00000000" w:rsidDel="00000000" w:rsidP="00000000" w:rsidRDefault="00000000" w:rsidRPr="00000000" w14:paraId="000000D8">
      <w:pPr>
        <w:widowControl w:val="1"/>
        <w:spacing w:after="200" w:line="276" w:lineRule="auto"/>
        <w:ind w:left="1440" w:right="720" w:hanging="720"/>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6.1.2</w:t>
        <w:tab/>
        <w:t xml:space="preserve">Appointed Officer stipends shall not exceed $3,000 each.</w:t>
      </w:r>
    </w:p>
    <w:p w:rsidR="00000000" w:rsidDel="00000000" w:rsidP="00000000" w:rsidRDefault="00000000" w:rsidRPr="00000000" w14:paraId="000000D9">
      <w:pPr>
        <w:widowControl w:val="1"/>
        <w:spacing w:after="200" w:line="276" w:lineRule="auto"/>
        <w:ind w:left="1440" w:right="720" w:hanging="720"/>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6.1.3</w:t>
        <w:tab/>
        <w:t xml:space="preserve">Senators and Transfer Student Representative stipends shall not exceed $2,500 each.</w:t>
      </w:r>
    </w:p>
    <w:p w:rsidR="00000000" w:rsidDel="00000000" w:rsidP="00000000" w:rsidRDefault="00000000" w:rsidRPr="00000000" w14:paraId="000000DA">
      <w:pPr>
        <w:widowControl w:val="1"/>
        <w:spacing w:after="200" w:line="276" w:lineRule="auto"/>
        <w:ind w:left="1440" w:right="720" w:hanging="720"/>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6.1.4</w:t>
        <w:tab/>
        <w:t xml:space="preserve">The Elections Council Chair stipend shall not exceed $1,000.</w:t>
      </w:r>
    </w:p>
    <w:p w:rsidR="00000000" w:rsidDel="00000000" w:rsidP="00000000" w:rsidRDefault="00000000" w:rsidRPr="00000000" w14:paraId="000000DB">
      <w:pPr>
        <w:widowControl w:val="1"/>
        <w:spacing w:after="200" w:line="276" w:lineRule="auto"/>
        <w:ind w:left="1440" w:right="720" w:hanging="720"/>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6.1.5</w:t>
        <w:tab/>
        <w:t xml:space="preserve">Elections Council Member stipends (including but not limited to the positions of Assistant Chair, Elections Auditor, Elections Prosecutor, Public Defender, and Campaign Liaison) stipends shall not exceed $350 each.</w:t>
      </w:r>
    </w:p>
    <w:p w:rsidR="00000000" w:rsidDel="00000000" w:rsidP="00000000" w:rsidRDefault="00000000" w:rsidRPr="00000000" w14:paraId="000000DC">
      <w:pPr>
        <w:widowControl w:val="1"/>
        <w:spacing w:after="200" w:line="276" w:lineRule="auto"/>
        <w:ind w:left="1440" w:right="720" w:hanging="720"/>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6.1.6</w:t>
        <w:tab/>
        <w:t xml:space="preserve">The Judicial Council Chair stipend shall not exceed $500.</w:t>
      </w:r>
    </w:p>
    <w:p w:rsidR="00000000" w:rsidDel="00000000" w:rsidP="00000000" w:rsidRDefault="00000000" w:rsidRPr="00000000" w14:paraId="000000DD">
      <w:pPr>
        <w:widowControl w:val="1"/>
        <w:spacing w:after="200" w:line="276" w:lineRule="auto"/>
        <w:ind w:left="1440" w:right="720" w:hanging="720"/>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6.1.7</w:t>
        <w:tab/>
        <w:t xml:space="preserve">Judicial Council Assistant Chair and Member stipends shall not exceed $300 each.</w:t>
      </w:r>
    </w:p>
    <w:p w:rsidR="00000000" w:rsidDel="00000000" w:rsidP="00000000" w:rsidRDefault="00000000" w:rsidRPr="00000000" w14:paraId="000000DE">
      <w:pPr>
        <w:widowControl w:val="1"/>
        <w:spacing w:after="200" w:line="276" w:lineRule="auto"/>
        <w:ind w:left="1440" w:right="720" w:hanging="720"/>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6.1.8</w:t>
        <w:tab/>
        <w:t xml:space="preserve">Commission Chair stipends shall not exceed, in aggregate per commission, $1,250 each.</w:t>
      </w:r>
    </w:p>
    <w:p w:rsidR="00000000" w:rsidDel="00000000" w:rsidP="00000000" w:rsidRDefault="00000000" w:rsidRPr="00000000" w14:paraId="000000DF">
      <w:pPr>
        <w:widowControl w:val="1"/>
        <w:spacing w:after="200" w:line="276" w:lineRule="auto"/>
        <w:ind w:left="1440" w:right="720" w:hanging="720"/>
        <w:rPr>
          <w:rFonts w:ascii="Arial" w:cs="Arial" w:eastAsia="Arial" w:hAnsi="Arial"/>
          <w:sz w:val="22"/>
          <w:szCs w:val="22"/>
          <w:u w:val="single"/>
        </w:rPr>
      </w:pPr>
      <w:r w:rsidDel="00000000" w:rsidR="00000000" w:rsidRPr="00000000">
        <w:rPr>
          <w:rFonts w:ascii="Arial" w:cs="Arial" w:eastAsia="Arial" w:hAnsi="Arial"/>
          <w:sz w:val="22"/>
          <w:szCs w:val="22"/>
          <w:u w:val="single"/>
          <w:rtl w:val="0"/>
        </w:rPr>
        <w:tab/>
        <w:t xml:space="preserve">6.1.8.2</w:t>
        <w:tab/>
        <w:t xml:space="preserve">This section shall in no way obligate the ABSA process to provide every Commission Chair a stipend.</w:t>
      </w:r>
    </w:p>
    <w:p w:rsidR="00000000" w:rsidDel="00000000" w:rsidP="00000000" w:rsidRDefault="00000000" w:rsidRPr="00000000" w14:paraId="000000E0">
      <w:pPr>
        <w:widowControl w:val="1"/>
        <w:spacing w:after="200" w:line="276" w:lineRule="auto"/>
        <w:ind w:left="1440" w:right="720" w:hanging="720"/>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6.1.9</w:t>
        <w:tab/>
        <w:t xml:space="preserve">Chartered Program Chairs stipends shall not exceed $1,250 each.</w:t>
      </w:r>
    </w:p>
    <w:p w:rsidR="00000000" w:rsidDel="00000000" w:rsidP="00000000" w:rsidRDefault="00000000" w:rsidRPr="00000000" w14:paraId="000000E1">
      <w:pPr>
        <w:widowControl w:val="1"/>
        <w:spacing w:after="200" w:line="276" w:lineRule="auto"/>
        <w:ind w:left="1440" w:right="720" w:hanging="720"/>
        <w:rPr>
          <w:rFonts w:ascii="Arial" w:cs="Arial" w:eastAsia="Arial" w:hAnsi="Arial"/>
          <w:sz w:val="22"/>
          <w:szCs w:val="22"/>
          <w:u w:val="single"/>
        </w:rPr>
      </w:pPr>
      <w:r w:rsidDel="00000000" w:rsidR="00000000" w:rsidRPr="00000000">
        <w:rPr>
          <w:rFonts w:ascii="Arial" w:cs="Arial" w:eastAsia="Arial" w:hAnsi="Arial"/>
          <w:sz w:val="22"/>
          <w:szCs w:val="22"/>
          <w:u w:val="single"/>
          <w:rtl w:val="0"/>
        </w:rPr>
        <w:tab/>
        <w:t xml:space="preserve">6.1.9.2</w:t>
        <w:tab/>
        <w:t xml:space="preserve">This section shall in no way obligate the ABSA process to provide every Chartered Program Chair a stipend.</w:t>
      </w:r>
    </w:p>
    <w:p w:rsidR="00000000" w:rsidDel="00000000" w:rsidP="00000000" w:rsidRDefault="00000000" w:rsidRPr="00000000" w14:paraId="000000E2">
      <w:pPr>
        <w:pStyle w:val="Heading2"/>
        <w:keepNext w:val="0"/>
        <w:keepLines w:val="0"/>
        <w:widowControl w:val="1"/>
        <w:spacing w:line="276" w:lineRule="auto"/>
        <w:ind w:left="720" w:right="720"/>
        <w:rPr>
          <w:rFonts w:ascii="Arial" w:cs="Arial" w:eastAsia="Arial" w:hAnsi="Arial"/>
          <w:sz w:val="22"/>
          <w:szCs w:val="22"/>
          <w:u w:val="single"/>
        </w:rPr>
      </w:pPr>
      <w:bookmarkStart w:colFirst="0" w:colLast="0" w:name="_mtlwvmge2xl2" w:id="8"/>
      <w:bookmarkEnd w:id="8"/>
      <w:r w:rsidDel="00000000" w:rsidR="00000000" w:rsidRPr="00000000">
        <w:rPr>
          <w:rFonts w:ascii="Arial" w:cs="Arial" w:eastAsia="Arial" w:hAnsi="Arial"/>
          <w:sz w:val="22"/>
          <w:szCs w:val="22"/>
          <w:u w:val="single"/>
          <w:rtl w:val="0"/>
        </w:rPr>
        <w:t xml:space="preserve">Section 7: Secondary Officials Stipends</w:t>
      </w:r>
    </w:p>
    <w:p w:rsidR="00000000" w:rsidDel="00000000" w:rsidP="00000000" w:rsidRDefault="00000000" w:rsidRPr="00000000" w14:paraId="000000E3">
      <w:pPr>
        <w:widowControl w:val="1"/>
        <w:spacing w:after="240" w:before="240" w:line="276" w:lineRule="auto"/>
        <w:ind w:left="720"/>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7.1 All Secondary Officials who receive a stipend shall have a maximum cap as follows:</w:t>
      </w:r>
    </w:p>
    <w:p w:rsidR="00000000" w:rsidDel="00000000" w:rsidP="00000000" w:rsidRDefault="00000000" w:rsidRPr="00000000" w14:paraId="000000E4">
      <w:pPr>
        <w:widowControl w:val="1"/>
        <w:spacing w:after="240" w:before="240" w:line="276" w:lineRule="auto"/>
        <w:ind w:left="1440" w:hanging="720"/>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7.1.1 Executive Officer Chief(s) of Staff stipends shall not, in aggregate per office, exceed $2,000.</w:t>
      </w:r>
    </w:p>
    <w:p w:rsidR="00000000" w:rsidDel="00000000" w:rsidP="00000000" w:rsidRDefault="00000000" w:rsidRPr="00000000" w14:paraId="000000E5">
      <w:pPr>
        <w:widowControl w:val="1"/>
        <w:spacing w:after="240" w:before="240" w:line="276" w:lineRule="auto"/>
        <w:ind w:left="1440" w:hanging="720"/>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7.1.2 Appointed Officers Chief(s) of Staff stipends shall not, in aggregate per office, exceed $500.</w:t>
      </w:r>
    </w:p>
    <w:p w:rsidR="00000000" w:rsidDel="00000000" w:rsidP="00000000" w:rsidRDefault="00000000" w:rsidRPr="00000000" w14:paraId="000000E6">
      <w:pPr>
        <w:widowControl w:val="1"/>
        <w:spacing w:after="240" w:before="240" w:line="276" w:lineRule="auto"/>
        <w:ind w:left="1440" w:hanging="720"/>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7.1.3 The Executive Vice President's Director of Spaces stipend shall not exceed $500.</w:t>
      </w:r>
    </w:p>
    <w:p w:rsidR="00000000" w:rsidDel="00000000" w:rsidP="00000000" w:rsidRDefault="00000000" w:rsidRPr="00000000" w14:paraId="000000E7">
      <w:pPr>
        <w:widowControl w:val="1"/>
        <w:spacing w:after="240" w:before="240" w:line="276" w:lineRule="auto"/>
        <w:ind w:left="1440" w:hanging="720"/>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7.1.4 The Executive Vice President's Senate Vice Chair stipend shall not exceed $300.</w:t>
      </w:r>
    </w:p>
    <w:p w:rsidR="00000000" w:rsidDel="00000000" w:rsidP="00000000" w:rsidRDefault="00000000" w:rsidRPr="00000000" w14:paraId="000000E8">
      <w:pPr>
        <w:widowControl w:val="1"/>
        <w:spacing w:after="240" w:before="240" w:line="276" w:lineRule="auto"/>
        <w:ind w:left="1440" w:hanging="720"/>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7.1.5 External Affairs Office Organizing Director(s) stipends shall not exceed a combined amount of $2,000.</w:t>
      </w:r>
    </w:p>
    <w:p w:rsidR="00000000" w:rsidDel="00000000" w:rsidP="00000000" w:rsidRDefault="00000000" w:rsidRPr="00000000" w14:paraId="000000E9">
      <w:pPr>
        <w:widowControl w:val="1"/>
        <w:spacing w:after="240" w:before="240" w:line="276" w:lineRule="auto"/>
        <w:ind w:left="1440" w:hanging="720"/>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7.1.6 External Affairs Office Legislative Affairs Director(s) stipends shall not exceed a combined amount of $2,000.</w:t>
      </w:r>
    </w:p>
    <w:p w:rsidR="00000000" w:rsidDel="00000000" w:rsidP="00000000" w:rsidRDefault="00000000" w:rsidRPr="00000000" w14:paraId="000000EA">
      <w:pPr>
        <w:widowControl w:val="1"/>
        <w:spacing w:after="240" w:before="240" w:line="276" w:lineRule="auto"/>
        <w:ind w:left="1440" w:hanging="720"/>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7.1.7 Academic Affairs Director stipends shall not exceed a combined amount of $3,000.</w:t>
      </w:r>
    </w:p>
    <w:p w:rsidR="00000000" w:rsidDel="00000000" w:rsidP="00000000" w:rsidRDefault="00000000" w:rsidRPr="00000000" w14:paraId="000000EB">
      <w:pPr>
        <w:widowControl w:val="1"/>
        <w:spacing w:after="240" w:before="240" w:line="276" w:lineRule="auto"/>
        <w:ind w:left="1440" w:hanging="720"/>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7.1.8 Student Advocate’s Office Caseworker stipends shall not exceed a combined amount of $17,500.</w:t>
      </w:r>
    </w:p>
    <w:p w:rsidR="00000000" w:rsidDel="00000000" w:rsidP="00000000" w:rsidRDefault="00000000" w:rsidRPr="00000000" w14:paraId="000000EC">
      <w:pPr>
        <w:widowControl w:val="1"/>
        <w:spacing w:after="200" w:line="276" w:lineRule="auto"/>
        <w:ind w:right="720"/>
        <w:rPr>
          <w:rFonts w:ascii="Arial" w:cs="Arial" w:eastAsia="Arial" w:hAnsi="Arial"/>
          <w:sz w:val="22"/>
          <w:szCs w:val="22"/>
          <w:u w:val="single"/>
        </w:rPr>
      </w:pPr>
      <w:r w:rsidDel="00000000" w:rsidR="00000000" w:rsidRPr="00000000">
        <w:br w:type="page"/>
      </w:r>
      <w:r w:rsidDel="00000000" w:rsidR="00000000" w:rsidRPr="00000000">
        <w:rPr>
          <w:rtl w:val="0"/>
        </w:rPr>
      </w:r>
    </w:p>
    <w:p w:rsidR="00000000" w:rsidDel="00000000" w:rsidP="00000000" w:rsidRDefault="00000000" w:rsidRPr="00000000" w14:paraId="000000ED">
      <w:pPr>
        <w:pStyle w:val="Heading1"/>
        <w:spacing w:after="0" w:before="0" w:line="240" w:lineRule="auto"/>
        <w:jc w:val="left"/>
        <w:rPr>
          <w:rFonts w:ascii="Cambria" w:cs="Cambria" w:eastAsia="Cambria" w:hAnsi="Cambria"/>
          <w:color w:val="222222"/>
          <w:sz w:val="40"/>
          <w:szCs w:val="40"/>
        </w:rPr>
      </w:pPr>
      <w:bookmarkStart w:colFirst="0" w:colLast="0" w:name="_mbl8w3bawwoc" w:id="9"/>
      <w:bookmarkEnd w:id="9"/>
      <w:r w:rsidDel="00000000" w:rsidR="00000000" w:rsidRPr="00000000">
        <w:rPr>
          <w:rFonts w:ascii="Cambria" w:cs="Cambria" w:eastAsia="Cambria" w:hAnsi="Cambria"/>
          <w:color w:val="222222"/>
          <w:sz w:val="40"/>
          <w:szCs w:val="40"/>
          <w:rtl w:val="0"/>
        </w:rPr>
        <w:t xml:space="preserve">Appendix C: ASUCBL 2150</w:t>
      </w:r>
    </w:p>
    <w:p w:rsidR="00000000" w:rsidDel="00000000" w:rsidP="00000000" w:rsidRDefault="00000000" w:rsidRPr="00000000" w14:paraId="000000EE">
      <w:pPr>
        <w:rPr>
          <w:sz w:val="40"/>
          <w:szCs w:val="40"/>
        </w:rPr>
      </w:pPr>
      <w:r w:rsidDel="00000000" w:rsidR="00000000" w:rsidRPr="00000000">
        <w:rPr>
          <w:rtl w:val="0"/>
        </w:rPr>
      </w:r>
    </w:p>
    <w:p w:rsidR="00000000" w:rsidDel="00000000" w:rsidP="00000000" w:rsidRDefault="00000000" w:rsidRPr="00000000" w14:paraId="000000EF">
      <w:pPr>
        <w:pStyle w:val="Heading1"/>
        <w:spacing w:before="0" w:lineRule="auto"/>
        <w:rPr/>
      </w:pPr>
      <w:bookmarkStart w:colFirst="0" w:colLast="0" w:name="_xt7vngu0ttqr" w:id="10"/>
      <w:bookmarkEnd w:id="10"/>
      <w:r w:rsidDel="00000000" w:rsidR="00000000" w:rsidRPr="00000000">
        <w:rPr>
          <w:rtl w:val="0"/>
        </w:rPr>
        <w:t xml:space="preserve">ASUCBL 2150: Spending Restrictions</w:t>
      </w:r>
    </w:p>
    <w:p w:rsidR="00000000" w:rsidDel="00000000" w:rsidP="00000000" w:rsidRDefault="00000000" w:rsidRPr="00000000" w14:paraId="000000F0">
      <w:pPr>
        <w:pStyle w:val="Heading1"/>
        <w:widowControl w:val="1"/>
        <w:jc w:val="left"/>
        <w:rPr>
          <w:rFonts w:ascii="Trebuchet MS" w:cs="Trebuchet MS" w:eastAsia="Trebuchet MS" w:hAnsi="Trebuchet MS"/>
          <w:b w:val="0"/>
          <w:bCs w:val="0"/>
          <w:sz w:val="32"/>
          <w:szCs w:val="32"/>
        </w:rPr>
      </w:pPr>
      <w:bookmarkStart w:colFirst="0" w:colLast="0" w:name="_6gg4edou5w6q" w:id="11"/>
      <w:bookmarkEnd w:id="11"/>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F1">
      <w:pPr>
        <w:widowControl w:val="1"/>
        <w:spacing w:after="200" w:line="276" w:lineRule="auto"/>
        <w:ind w:left="720"/>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Section 1: Establishment</w:t>
      </w:r>
    </w:p>
    <w:p w:rsidR="00000000" w:rsidDel="00000000" w:rsidP="00000000" w:rsidRDefault="00000000" w:rsidRPr="00000000" w14:paraId="000000F2">
      <w:pPr>
        <w:widowControl w:val="1"/>
        <w:spacing w:after="200" w:line="276" w:lineRule="auto"/>
        <w:ind w:left="720"/>
        <w:rPr>
          <w:rFonts w:ascii="Arial" w:cs="Arial" w:eastAsia="Arial" w:hAnsi="Arial"/>
          <w:sz w:val="22"/>
          <w:szCs w:val="22"/>
          <w:u w:val="single"/>
        </w:rPr>
      </w:pPr>
      <w:r w:rsidDel="00000000" w:rsidR="00000000" w:rsidRPr="00000000">
        <w:rPr>
          <w:rFonts w:ascii="Arial" w:cs="Arial" w:eastAsia="Arial" w:hAnsi="Arial"/>
          <w:sz w:val="22"/>
          <w:szCs w:val="22"/>
          <w:rtl w:val="0"/>
        </w:rPr>
        <w:t xml:space="preserve">1.1</w:t>
        <w:tab/>
        <w:t xml:space="preserve">As this bylaw is intended to prevent financial irresponsibility, which could jeopardize the mission of the ASUC, </w:t>
      </w:r>
      <w:r w:rsidDel="00000000" w:rsidR="00000000" w:rsidRPr="00000000">
        <w:rPr>
          <w:rFonts w:ascii="Arial" w:cs="Arial" w:eastAsia="Arial" w:hAnsi="Arial"/>
          <w:b w:val="1"/>
          <w:bCs w:val="1"/>
          <w:sz w:val="22"/>
          <w:szCs w:val="22"/>
          <w:rtl w:val="0"/>
        </w:rPr>
        <w:t xml:space="preserve">this bylaw shall not be waived or suspended by the Senate.</w:t>
      </w:r>
      <w:r w:rsidDel="00000000" w:rsidR="00000000" w:rsidRPr="00000000">
        <w:rPr>
          <w:rtl w:val="0"/>
        </w:rPr>
      </w:r>
    </w:p>
    <w:p w:rsidR="00000000" w:rsidDel="00000000" w:rsidP="00000000" w:rsidRDefault="00000000" w:rsidRPr="00000000" w14:paraId="000000F3">
      <w:pPr>
        <w:widowControl w:val="1"/>
        <w:spacing w:after="200" w:line="276" w:lineRule="auto"/>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Section 2: ASUC Spending Restrictions</w:t>
      </w:r>
      <w:r w:rsidDel="00000000" w:rsidR="00000000" w:rsidRPr="00000000">
        <w:rPr>
          <w:rtl w:val="0"/>
        </w:rPr>
      </w:r>
    </w:p>
    <w:p w:rsidR="00000000" w:rsidDel="00000000" w:rsidP="00000000" w:rsidRDefault="00000000" w:rsidRPr="00000000" w14:paraId="000000F4">
      <w:pPr>
        <w:widowControl w:val="1"/>
        <w:spacing w:after="200" w:line="276"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2.1</w:t>
        <w:tab/>
        <w:t xml:space="preserve">Pursuant to Article VI, Section 8 of the Constitution, all financial restrictions enumerated in this section may be waived or modified by the Senate Finance Committee for specific operational units or groups; however, the Senate retains final authority. No waiver shall be granted </w:t>
      </w:r>
      <w:r w:rsidDel="00000000" w:rsidR="00000000" w:rsidRPr="00000000">
        <w:rPr>
          <w:rFonts w:ascii="Arial" w:cs="Arial" w:eastAsia="Arial" w:hAnsi="Arial"/>
          <w:b w:val="1"/>
          <w:bCs w:val="1"/>
          <w:sz w:val="22"/>
          <w:szCs w:val="22"/>
          <w:rtl w:val="0"/>
        </w:rPr>
        <w:t xml:space="preserve">more than five regular ASUC Senate meetings after</w:t>
      </w:r>
      <w:r w:rsidDel="00000000" w:rsidR="00000000" w:rsidRPr="00000000">
        <w:rPr>
          <w:rFonts w:ascii="Arial" w:cs="Arial" w:eastAsia="Arial" w:hAnsi="Arial"/>
          <w:sz w:val="22"/>
          <w:szCs w:val="22"/>
          <w:rtl w:val="0"/>
        </w:rPr>
        <w:t xml:space="preserve"> the event and/or purchase date except in the case of reimbursement as provided in §2.2.3, §2.2.4, and §2.2.5 of this bylaw; or by two-thirds vote of the Senate.</w:t>
      </w:r>
    </w:p>
    <w:p w:rsidR="00000000" w:rsidDel="00000000" w:rsidP="00000000" w:rsidRDefault="00000000" w:rsidRPr="00000000" w14:paraId="000000F5">
      <w:pPr>
        <w:widowControl w:val="1"/>
        <w:spacing w:after="200" w:line="276"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2.2</w:t>
        <w:tab/>
        <w:t xml:space="preserve">No ASUC funds may be used to:</w:t>
      </w:r>
    </w:p>
    <w:p w:rsidR="00000000" w:rsidDel="00000000" w:rsidP="00000000" w:rsidRDefault="00000000" w:rsidRPr="00000000" w14:paraId="000000F6">
      <w:pPr>
        <w:widowControl w:val="1"/>
        <w:spacing w:after="200" w:line="276"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2.2.1</w:t>
        <w:tab/>
        <w:t xml:space="preserve">Purchase food and beverages; with no exceptions or waivers whatsoever for individual, single-use water bottles</w:t>
      </w:r>
    </w:p>
    <w:p w:rsidR="00000000" w:rsidDel="00000000" w:rsidP="00000000" w:rsidRDefault="00000000" w:rsidRPr="00000000" w14:paraId="000000F7">
      <w:pPr>
        <w:widowControl w:val="1"/>
        <w:spacing w:after="200" w:line="276"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2.2.2</w:t>
        <w:tab/>
        <w:t xml:space="preserve">Pay registration fees for Intramural teams</w:t>
      </w:r>
    </w:p>
    <w:p w:rsidR="00000000" w:rsidDel="00000000" w:rsidP="00000000" w:rsidRDefault="00000000" w:rsidRPr="00000000" w14:paraId="000000F8">
      <w:pPr>
        <w:widowControl w:val="1"/>
        <w:spacing w:after="200" w:line="276"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2.2.3</w:t>
        <w:tab/>
        <w:t xml:space="preserve">Purchase or reimburse a group for flyers (advertising) that do not display the words “Sponsored by the ASUC” or "ASUC”</w:t>
      </w:r>
    </w:p>
    <w:p w:rsidR="00000000" w:rsidDel="00000000" w:rsidP="00000000" w:rsidRDefault="00000000" w:rsidRPr="00000000" w14:paraId="000000F9">
      <w:pPr>
        <w:widowControl w:val="1"/>
        <w:spacing w:after="200" w:line="276"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2.2.4</w:t>
        <w:tab/>
        <w:t xml:space="preserve">Purchase or reimburse a group for flyers (advertising) that do not indicate the degree of wheelchair accessibility to the event described by the flyer</w:t>
      </w:r>
    </w:p>
    <w:p w:rsidR="00000000" w:rsidDel="00000000" w:rsidP="00000000" w:rsidRDefault="00000000" w:rsidRPr="00000000" w14:paraId="000000FA">
      <w:pPr>
        <w:widowControl w:val="1"/>
        <w:spacing w:after="200" w:line="276"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2.2.5</w:t>
        <w:tab/>
        <w:t xml:space="preserve">Purchase or reimburse a group for stationery that does not display the logo of the ASUC</w:t>
      </w:r>
    </w:p>
    <w:p w:rsidR="00000000" w:rsidDel="00000000" w:rsidP="00000000" w:rsidRDefault="00000000" w:rsidRPr="00000000" w14:paraId="000000FB">
      <w:pPr>
        <w:widowControl w:val="1"/>
        <w:spacing w:after="200" w:line="276"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2.2.6</w:t>
        <w:tab/>
        <w:t xml:space="preserve">Pay for travel outside the Bay Area, (Bay Area consists of nine counties); 1) Alameda, 2) Contra Costa, 3) Marin, 4) Napa, 5) San Francisco, 6) San Mateo, 7) Santa Clara, 8) Solano, and 9) Sonoma;</w:t>
      </w:r>
    </w:p>
    <w:p w:rsidR="00000000" w:rsidDel="00000000" w:rsidP="00000000" w:rsidRDefault="00000000" w:rsidRPr="00000000" w14:paraId="000000FC">
      <w:pPr>
        <w:widowControl w:val="1"/>
        <w:spacing w:after="200" w:line="276"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2.2.7</w:t>
        <w:tab/>
        <w:t xml:space="preserve">Pay for any costs related to local events that fall outside the geographic boundaries of Ashby, to the south, MLK to the west, Cedar to the north, and the hills of the east.</w:t>
      </w:r>
    </w:p>
    <w:p w:rsidR="00000000" w:rsidDel="00000000" w:rsidP="00000000" w:rsidRDefault="00000000" w:rsidRPr="00000000" w14:paraId="000000FD">
      <w:pPr>
        <w:widowControl w:val="1"/>
        <w:spacing w:after="200" w:line="276"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2.2.8</w:t>
        <w:tab/>
        <w:t xml:space="preserve">Pay for any prizes and gifts for individuals.</w:t>
      </w:r>
    </w:p>
    <w:p w:rsidR="00000000" w:rsidDel="00000000" w:rsidP="00000000" w:rsidRDefault="00000000" w:rsidRPr="00000000" w14:paraId="000000FE">
      <w:pPr>
        <w:widowControl w:val="1"/>
        <w:spacing w:after="200" w:line="276"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2.2.9</w:t>
        <w:tab/>
        <w:t xml:space="preserve">Purchase alcoholic beverages or illegal substances</w:t>
      </w:r>
    </w:p>
    <w:p w:rsidR="00000000" w:rsidDel="00000000" w:rsidP="00000000" w:rsidRDefault="00000000" w:rsidRPr="00000000" w14:paraId="000000FF">
      <w:pPr>
        <w:widowControl w:val="1"/>
        <w:spacing w:after="200" w:line="276"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2.2.10</w:t>
        <w:tab/>
        <w:t xml:space="preserve">Fund off-campus political activities - such as local, state, or national political campaigns, candidates, or ballot initiatives.</w:t>
      </w:r>
    </w:p>
    <w:p w:rsidR="00000000" w:rsidDel="00000000" w:rsidP="00000000" w:rsidRDefault="00000000" w:rsidRPr="00000000" w14:paraId="00000100">
      <w:pPr>
        <w:widowControl w:val="1"/>
        <w:spacing w:after="200" w:line="276" w:lineRule="auto"/>
        <w:ind w:left="2376" w:hanging="936.0000000000002"/>
        <w:rPr>
          <w:rFonts w:ascii="Arial" w:cs="Arial" w:eastAsia="Arial" w:hAnsi="Arial"/>
          <w:sz w:val="22"/>
          <w:szCs w:val="22"/>
        </w:rPr>
      </w:pPr>
      <w:r w:rsidDel="00000000" w:rsidR="00000000" w:rsidRPr="00000000">
        <w:rPr>
          <w:rFonts w:ascii="Arial" w:cs="Arial" w:eastAsia="Arial" w:hAnsi="Arial"/>
          <w:sz w:val="22"/>
          <w:szCs w:val="22"/>
          <w:rtl w:val="0"/>
        </w:rPr>
        <w:t xml:space="preserve">2.2.10.1</w:t>
        <w:tab/>
        <w:t xml:space="preserve">This shall not preclude the ASUC from providing monies for educational initiatives or to publicize positions taken by the Senate.</w:t>
      </w:r>
    </w:p>
    <w:p w:rsidR="00000000" w:rsidDel="00000000" w:rsidP="00000000" w:rsidRDefault="00000000" w:rsidRPr="00000000" w14:paraId="00000101">
      <w:pPr>
        <w:widowControl w:val="1"/>
        <w:spacing w:after="200" w:line="276" w:lineRule="auto"/>
        <w:ind w:left="3384" w:hanging="1007.9999999999998"/>
        <w:rPr>
          <w:rFonts w:ascii="Arial" w:cs="Arial" w:eastAsia="Arial" w:hAnsi="Arial"/>
          <w:sz w:val="22"/>
          <w:szCs w:val="22"/>
        </w:rPr>
      </w:pPr>
      <w:r w:rsidDel="00000000" w:rsidR="00000000" w:rsidRPr="00000000">
        <w:rPr>
          <w:rFonts w:ascii="Arial" w:cs="Arial" w:eastAsia="Arial" w:hAnsi="Arial"/>
          <w:sz w:val="22"/>
          <w:szCs w:val="22"/>
          <w:rtl w:val="0"/>
        </w:rPr>
        <w:t xml:space="preserve">2.2.10.1.1</w:t>
        <w:tab/>
        <w:t xml:space="preserve">Neither</w:t>
      </w:r>
      <w:r w:rsidDel="00000000" w:rsidR="00000000" w:rsidRPr="00000000">
        <w:rPr>
          <w:rFonts w:ascii="Arial" w:cs="Arial" w:eastAsia="Arial" w:hAnsi="Arial"/>
          <w:sz w:val="22"/>
          <w:szCs w:val="22"/>
          <w:rtl w:val="0"/>
        </w:rPr>
        <w:t xml:space="preserve"> educational initiatives nor publicized positions may ask the public to adopt a specific position.</w:t>
      </w:r>
    </w:p>
    <w:p w:rsidR="00000000" w:rsidDel="00000000" w:rsidP="00000000" w:rsidRDefault="00000000" w:rsidRPr="00000000" w14:paraId="00000102">
      <w:pPr>
        <w:widowControl w:val="1"/>
        <w:spacing w:after="200" w:line="276"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2.2.11</w:t>
        <w:tab/>
        <w:t xml:space="preserve">Fund any activity or group which discriminates in its method of recruitment and acceptance for membership as per Article VI, Section 7, Subsection C of the ASUC Constitution or on the basis of gender identity, immigration status, mental ability or socioeconomic status.</w:t>
      </w:r>
    </w:p>
    <w:p w:rsidR="00000000" w:rsidDel="00000000" w:rsidP="00000000" w:rsidRDefault="00000000" w:rsidRPr="00000000" w14:paraId="00000103">
      <w:pPr>
        <w:widowControl w:val="1"/>
        <w:spacing w:after="200" w:line="276"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2.2.12</w:t>
        <w:tab/>
        <w:t xml:space="preserve">Pay for insurance premiums for hazard 2 and 3 level events on campus</w:t>
      </w:r>
    </w:p>
    <w:p w:rsidR="00000000" w:rsidDel="00000000" w:rsidP="00000000" w:rsidRDefault="00000000" w:rsidRPr="00000000" w14:paraId="00000104">
      <w:pPr>
        <w:widowControl w:val="1"/>
        <w:spacing w:after="200" w:line="276"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2.2.13</w:t>
        <w:tab/>
        <w:t xml:space="preserve">Purchase non-essential latex products such as balloons and rubber bands. Contraceptives or personal protective equipment shall not be included in this definition.</w:t>
      </w:r>
    </w:p>
    <w:p w:rsidR="00000000" w:rsidDel="00000000" w:rsidP="00000000" w:rsidRDefault="00000000" w:rsidRPr="00000000" w14:paraId="00000105">
      <w:pPr>
        <w:widowControl w:val="1"/>
        <w:spacing w:after="200" w:line="276"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2.2.14</w:t>
        <w:tab/>
        <w:t xml:space="preserve">Purchase single-use styrofoam and polystyrene products.</w:t>
      </w:r>
    </w:p>
    <w:p w:rsidR="00000000" w:rsidDel="00000000" w:rsidP="00000000" w:rsidRDefault="00000000" w:rsidRPr="00000000" w14:paraId="00000106">
      <w:pPr>
        <w:widowControl w:val="1"/>
        <w:spacing w:after="200" w:line="276"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2.2.15</w:t>
        <w:tab/>
        <w:t xml:space="preserve">Purchase glossy or plastic-finished flyers with no exceptions or waivers whatsoever.</w:t>
      </w:r>
    </w:p>
    <w:p w:rsidR="00000000" w:rsidDel="00000000" w:rsidP="00000000" w:rsidRDefault="00000000" w:rsidRPr="00000000" w14:paraId="00000107">
      <w:pPr>
        <w:widowControl w:val="1"/>
        <w:spacing w:after="200" w:line="276"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2.2.16</w:t>
        <w:tab/>
        <w:t xml:space="preserve">Fund any social retreat or any activity/expense relating to the planning or operation of a retreat for any registered student organization.</w:t>
      </w:r>
    </w:p>
    <w:p w:rsidR="00000000" w:rsidDel="00000000" w:rsidP="00000000" w:rsidRDefault="00000000" w:rsidRPr="00000000" w14:paraId="00000108">
      <w:pPr>
        <w:widowControl w:val="1"/>
        <w:spacing w:after="200" w:line="276"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2.2.17  Fund any activity or travel that would require ASUC funds to be spent to cross an active strike, lockout, boycott, or other bona fide labor dispute in accordance with §3.1 of this bylaw.</w:t>
      </w:r>
    </w:p>
    <w:p w:rsidR="00000000" w:rsidDel="00000000" w:rsidP="00000000" w:rsidRDefault="00000000" w:rsidRPr="00000000" w14:paraId="00000109">
      <w:pPr>
        <w:widowControl w:val="1"/>
        <w:spacing w:after="200" w:line="276" w:lineRule="auto"/>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Section 3: ASUC Financial Solidarity with Organized Labor</w:t>
      </w:r>
      <w:r w:rsidDel="00000000" w:rsidR="00000000" w:rsidRPr="00000000">
        <w:rPr>
          <w:rtl w:val="0"/>
        </w:rPr>
      </w:r>
    </w:p>
    <w:p w:rsidR="00000000" w:rsidDel="00000000" w:rsidP="00000000" w:rsidRDefault="00000000" w:rsidRPr="00000000" w14:paraId="0000010A">
      <w:pPr>
        <w:widowControl w:val="1"/>
        <w:spacing w:after="200" w:line="276"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3.1 </w:t>
        <w:tab/>
        <w:t xml:space="preserve">The ASUC shall consult with the ASUC Office of the External Affairs Vice President and/or the</w:t>
      </w:r>
      <w:hyperlink r:id="rId8">
        <w:r w:rsidDel="00000000" w:rsidR="00000000" w:rsidRPr="00000000">
          <w:rPr>
            <w:rFonts w:ascii="Arial" w:cs="Arial" w:eastAsia="Arial" w:hAnsi="Arial"/>
            <w:color w:val="1155cc"/>
            <w:sz w:val="22"/>
            <w:szCs w:val="22"/>
            <w:rtl w:val="0"/>
          </w:rPr>
          <w:t xml:space="preserve"> Labor Action Tracker </w:t>
        </w:r>
      </w:hyperlink>
      <w:r w:rsidDel="00000000" w:rsidR="00000000" w:rsidRPr="00000000">
        <w:rPr>
          <w:rFonts w:ascii="Arial" w:cs="Arial" w:eastAsia="Arial" w:hAnsi="Arial"/>
          <w:sz w:val="22"/>
          <w:szCs w:val="22"/>
          <w:rtl w:val="0"/>
        </w:rPr>
        <w:t xml:space="preserve">by the Cornell University School of Industrial and Labor Relations &amp; the University of Illinois Urbana-Champaign School of Labor and Employment Relations to ensure that labor-related issues are given due consideration at every event with an estimated cost of over $1,000, an estimated attendance of over 300 individuals, or otherwise would be categorized as a Major Event per the UC Berkeley Major Events Policy. To facilitate efforts to utilize union-made goods and services related to the ASUC.</w:t>
      </w:r>
    </w:p>
    <w:p w:rsidR="00000000" w:rsidDel="00000000" w:rsidP="00000000" w:rsidRDefault="00000000" w:rsidRPr="00000000" w14:paraId="0000010B">
      <w:pPr>
        <w:widowControl w:val="1"/>
        <w:spacing w:after="200" w:line="276"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3.2</w:t>
        <w:tab/>
        <w:t xml:space="preserve">If the ASUC or any of its sponsored RSOs plan to hold a meeting or event at an off-campus non-union facility, the following conditions shall be met:</w:t>
      </w:r>
    </w:p>
    <w:p w:rsidR="00000000" w:rsidDel="00000000" w:rsidP="00000000" w:rsidRDefault="00000000" w:rsidRPr="00000000" w14:paraId="0000010C">
      <w:pPr>
        <w:widowControl w:val="1"/>
        <w:spacing w:after="200" w:line="276" w:lineRule="auto"/>
        <w:ind w:firstLine="720"/>
        <w:rPr>
          <w:rFonts w:ascii="Arial" w:cs="Arial" w:eastAsia="Arial" w:hAnsi="Arial"/>
          <w:sz w:val="22"/>
          <w:szCs w:val="22"/>
        </w:rPr>
      </w:pPr>
      <w:r w:rsidDel="00000000" w:rsidR="00000000" w:rsidRPr="00000000">
        <w:rPr>
          <w:rFonts w:ascii="Arial" w:cs="Arial" w:eastAsia="Arial" w:hAnsi="Arial"/>
          <w:sz w:val="22"/>
          <w:szCs w:val="22"/>
          <w:rtl w:val="0"/>
        </w:rPr>
        <w:t xml:space="preserve">3.2.1    No suitable union facility exists in the area.</w:t>
      </w:r>
    </w:p>
    <w:p w:rsidR="00000000" w:rsidDel="00000000" w:rsidP="00000000" w:rsidRDefault="00000000" w:rsidRPr="00000000" w14:paraId="0000010D">
      <w:pPr>
        <w:widowControl w:val="1"/>
        <w:spacing w:after="200" w:line="276"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3.2.2    The entity shall prepare a report regarding its efforts to locate a unionized provider, any communications with the ASUC Office of the External Affairs Vice President, and its reasons for selecting a non-union provider to facilitate future purchases from unionized providers. That report shall be available to the public.</w:t>
      </w:r>
    </w:p>
    <w:p w:rsidR="00000000" w:rsidDel="00000000" w:rsidP="00000000" w:rsidRDefault="00000000" w:rsidRPr="00000000" w14:paraId="0000010E">
      <w:pPr>
        <w:widowControl w:val="1"/>
        <w:spacing w:after="200" w:line="276"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3.2.3    Notwithstanding any of the above, the ASUC and its entities shall not hold any events, meetings, or otherwise monetarily support a facility or business where a strike, lockout, boycott, or other bona fide labor dispute exists and shall not cross a bona fide labor picket line for any reason.</w:t>
      </w:r>
    </w:p>
    <w:p w:rsidR="00000000" w:rsidDel="00000000" w:rsidP="00000000" w:rsidRDefault="00000000" w:rsidRPr="00000000" w14:paraId="0000010F">
      <w:pPr>
        <w:widowControl w:val="1"/>
        <w:spacing w:after="200" w:line="276" w:lineRule="auto"/>
        <w:ind w:left="1440" w:hanging="720"/>
        <w:rPr>
          <w:rFonts w:ascii="Arial" w:cs="Arial" w:eastAsia="Arial" w:hAnsi="Arial"/>
          <w:sz w:val="22"/>
          <w:szCs w:val="22"/>
        </w:rPr>
      </w:pPr>
      <w:r w:rsidDel="00000000" w:rsidR="00000000" w:rsidRPr="00000000">
        <w:rPr>
          <w:rFonts w:ascii="Arial" w:cs="Arial" w:eastAsia="Arial" w:hAnsi="Arial"/>
          <w:sz w:val="22"/>
          <w:szCs w:val="22"/>
          <w:rtl w:val="0"/>
        </w:rPr>
        <w:t xml:space="preserve">3.2.4    The ASUC and its entities shall take similar precautions to avoid holding any events, meetings, or otherwise monetarily supporting a facility that is the subject of a boycott or other bona fide protest concerning its human rights or environmental policies.</w:t>
      </w:r>
    </w:p>
    <w:p w:rsidR="00000000" w:rsidDel="00000000" w:rsidP="00000000" w:rsidRDefault="00000000" w:rsidRPr="00000000" w14:paraId="00000110">
      <w:pPr>
        <w:widowControl w:val="1"/>
        <w:spacing w:after="200" w:line="276"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3.3</w:t>
        <w:tab/>
        <w:t xml:space="preserve">As to expenditures of $1,000 or more that may be spent on goods, printing, or events by the ASUC and its entities for use in daily operations or for special occasions such as meetings, demonstrations, delegations, and the like, it is the policy of the ASUC that such shall be obtained, whenever possible, from companies or worker-owned and controlled cooperatives which have collective bargaining agreements with a bona fide labor organization.</w:t>
      </w:r>
    </w:p>
    <w:p w:rsidR="00000000" w:rsidDel="00000000" w:rsidP="00000000" w:rsidRDefault="00000000" w:rsidRPr="00000000" w14:paraId="00000111">
      <w:pPr>
        <w:widowControl w:val="1"/>
        <w:spacing w:after="200" w:line="276"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3.4</w:t>
        <w:tab/>
        <w:t xml:space="preserve">Whenever possible, products shall also display the union bug or label when such products will also display the ASUC logo or are otherwise identified with the work of the ASUC.</w:t>
      </w:r>
    </w:p>
    <w:p w:rsidR="00000000" w:rsidDel="00000000" w:rsidP="00000000" w:rsidRDefault="00000000" w:rsidRPr="00000000" w14:paraId="00000112">
      <w:pPr>
        <w:widowControl w:val="1"/>
        <w:spacing w:after="200" w:line="276"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3.5</w:t>
        <w:tab/>
        <w:t xml:space="preserve">If there is no unionized provider locally, before utilizing a non-union provider, the requesting party shall notify the ASUC Office of the External Affairs Vice President to timely provide assistance or guidance in locating a unionized provider.</w:t>
      </w:r>
    </w:p>
    <w:p w:rsidR="00000000" w:rsidDel="00000000" w:rsidP="00000000" w:rsidRDefault="00000000" w:rsidRPr="00000000" w14:paraId="00000113">
      <w:pPr>
        <w:widowControl w:val="1"/>
        <w:spacing w:after="200" w:line="276"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3.6</w:t>
        <w:tab/>
        <w:t xml:space="preserve">Should non-union goods or services of $1,000 or more be purchased by an ASUC entity, the entity shall submit to the ASUC Finance Committee a report regarding its efforts to locate a unionized provider, any communications with the ASUC Office of the External Affairs Vice President, and its reasons for selecting a non-union provider. That statement shall be provided, in advance of the ASUC Finance Committee meeting, to the ASUC Office of the External Affairs Vice President so that the office may submit information to the ASUC Finance Committee to facilitate future purchases from unionized providers. That report shall be available to the public.</w:t>
      </w:r>
    </w:p>
    <w:p w:rsidR="00000000" w:rsidDel="00000000" w:rsidP="00000000" w:rsidRDefault="00000000" w:rsidRPr="00000000" w14:paraId="00000114">
      <w:pPr>
        <w:widowControl w:val="1"/>
        <w:spacing w:after="200" w:line="276" w:lineRule="auto"/>
        <w:ind w:left="720"/>
        <w:rPr>
          <w:rFonts w:ascii="Arial" w:cs="Arial" w:eastAsia="Arial" w:hAnsi="Arial"/>
          <w:sz w:val="22"/>
          <w:szCs w:val="22"/>
        </w:rPr>
      </w:pPr>
      <w:r w:rsidDel="00000000" w:rsidR="00000000" w:rsidRPr="00000000">
        <w:rPr>
          <w:rFonts w:ascii="Arial" w:cs="Arial" w:eastAsia="Arial" w:hAnsi="Arial"/>
          <w:sz w:val="22"/>
          <w:szCs w:val="22"/>
          <w:rtl w:val="0"/>
        </w:rPr>
        <w:t xml:space="preserve">3.7</w:t>
        <w:tab/>
        <w:t xml:space="preserve">It is the policy of the ASUC that no ASUC entity shall hold an event at a facility where a strike, lockout, boycott, or other bona fide labor dispute exists, nor shall any ASUC member be required to cross a bona fide labor picket line to attend such an event. It is the policy of the ASUC that no ASUC entity shall purchase goods or services from a business where a strike, lockout, boycott or other bona fide labor dispute exists.</w:t>
      </w:r>
    </w:p>
    <w:p w:rsidR="00000000" w:rsidDel="00000000" w:rsidP="00000000" w:rsidRDefault="00000000" w:rsidRPr="00000000" w14:paraId="00000115">
      <w:pPr>
        <w:widowControl w:val="1"/>
        <w:spacing w:after="200" w:line="276" w:lineRule="auto"/>
        <w:ind w:left="720"/>
        <w:rPr>
          <w:rFonts w:ascii="Arial" w:cs="Arial" w:eastAsia="Arial" w:hAnsi="Arial"/>
          <w:b w:val="1"/>
          <w:bCs w:val="1"/>
          <w:sz w:val="22"/>
          <w:szCs w:val="22"/>
          <w:u w:val="single"/>
        </w:rPr>
      </w:pPr>
      <w:r w:rsidDel="00000000" w:rsidR="00000000" w:rsidRPr="00000000">
        <w:rPr>
          <w:rFonts w:ascii="Arial" w:cs="Arial" w:eastAsia="Arial" w:hAnsi="Arial"/>
          <w:b w:val="1"/>
          <w:bCs w:val="1"/>
          <w:sz w:val="22"/>
          <w:szCs w:val="22"/>
          <w:u w:val="single"/>
          <w:rtl w:val="0"/>
        </w:rPr>
        <w:t xml:space="preserve">Section 4: ASUC Funding Programs with Distinct Spending Rules</w:t>
      </w:r>
    </w:p>
    <w:p w:rsidR="00000000" w:rsidDel="00000000" w:rsidP="00000000" w:rsidRDefault="00000000" w:rsidRPr="00000000" w14:paraId="00000116">
      <w:pPr>
        <w:widowControl w:val="1"/>
        <w:spacing w:after="200" w:line="276" w:lineRule="auto"/>
        <w:ind w:left="720"/>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4.1</w:t>
        <w:tab/>
        <w:t xml:space="preserve">Notwithstanding the restrictions enumerated in this section, the ASUC may establish specific funding opportunities or programs whose governing bylaws impose additional or mutated spending restrictions as follows:</w:t>
      </w:r>
    </w:p>
    <w:p w:rsidR="00000000" w:rsidDel="00000000" w:rsidP="00000000" w:rsidRDefault="00000000" w:rsidRPr="00000000" w14:paraId="00000117">
      <w:pPr>
        <w:widowControl w:val="1"/>
        <w:spacing w:after="200" w:line="276" w:lineRule="auto"/>
        <w:ind w:left="1440" w:hanging="720"/>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4.1.1  The Public Campaign Financing Fund, established pursuant to ASUCBL 4204, is a funding program with district spending rules, as expressly authorized under this section and governed by the restrictions set forth in ASUCBL 4204 §9.</w:t>
      </w:r>
    </w:p>
    <w:p w:rsidR="00000000" w:rsidDel="00000000" w:rsidP="00000000" w:rsidRDefault="00000000" w:rsidRPr="00000000" w14:paraId="00000118">
      <w:pPr>
        <w:widowControl w:val="1"/>
        <w:spacing w:after="200" w:line="276" w:lineRule="auto"/>
        <w:ind w:left="720"/>
        <w:rPr>
          <w:rFonts w:ascii="Arial" w:cs="Arial" w:eastAsia="Arial" w:hAnsi="Arial"/>
          <w:sz w:val="22"/>
          <w:szCs w:val="22"/>
        </w:rPr>
      </w:pPr>
      <w:r w:rsidDel="00000000" w:rsidR="00000000" w:rsidRPr="00000000">
        <w:rPr>
          <w:rtl w:val="0"/>
        </w:rPr>
      </w:r>
    </w:p>
    <w:sectPr>
      <w:headerReference r:id="rId9" w:type="default"/>
      <w:footerReference r:id="rId10" w:type="default"/>
      <w:type w:val="nextPage"/>
      <w:pgSz w:h="15840" w:w="12240" w:orient="portrait"/>
      <w:pgMar w:bottom="1440" w:top="1440" w:left="1800" w:right="180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Arial"/>
  <w:font w:name="Georgia"/>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9">
    <w:pPr>
      <w:tabs>
        <w:tab w:val="center" w:leader="none" w:pos="5760"/>
        <w:tab w:val="right" w:leader="none" w:pos="8640"/>
      </w:tabs>
      <w:jc w:val="center"/>
      <w:rPr>
        <w:b w:val="1"/>
        <w:bCs w:val="1"/>
        <w:sz w:val="18"/>
        <w:szCs w:val="18"/>
      </w:rPr>
    </w:pPr>
    <w:r w:rsidDel="00000000" w:rsidR="00000000" w:rsidRPr="00000000">
      <w:rPr>
        <w:b w:val="1"/>
        <w:bCs w:val="1"/>
        <w:sz w:val="18"/>
        <w:szCs w:val="18"/>
        <w:rtl w:val="0"/>
      </w:rPr>
      <w:t xml:space="preserve">ASUC Senate</w:t>
    </w:r>
  </w:p>
  <w:p w:rsidR="00000000" w:rsidDel="00000000" w:rsidP="00000000" w:rsidRDefault="00000000" w:rsidRPr="00000000" w14:paraId="0000011A">
    <w:pPr>
      <w:tabs>
        <w:tab w:val="center" w:leader="none" w:pos="5760"/>
        <w:tab w:val="right" w:leader="none" w:pos="8640"/>
      </w:tabs>
      <w:jc w:val="center"/>
      <w:rPr>
        <w:b w:val="1"/>
        <w:bCs w:val="1"/>
        <w:sz w:val="18"/>
        <w:szCs w:val="18"/>
      </w:rPr>
    </w:pPr>
    <w:r w:rsidDel="00000000" w:rsidR="00000000" w:rsidRPr="00000000">
      <w:rPr>
        <w:b w:val="1"/>
        <w:bCs w:val="1"/>
        <w:sz w:val="18"/>
        <w:szCs w:val="18"/>
        <w:rtl w:val="0"/>
      </w:rPr>
      <w:t xml:space="preserve">Page </w:t>
    </w:r>
    <w:r w:rsidDel="00000000" w:rsidR="00000000" w:rsidRPr="00000000">
      <w:rPr>
        <w:b w:val="1"/>
        <w:bCs w:val="1"/>
        <w:sz w:val="18"/>
        <w:szCs w:val="18"/>
      </w:rPr>
      <w:fldChar w:fldCharType="begin"/>
      <w:instrText xml:space="preserve">PAGE</w:instrText>
      <w:fldChar w:fldCharType="separate"/>
      <w:fldChar w:fldCharType="end"/>
    </w:r>
    <w:r w:rsidDel="00000000" w:rsidR="00000000" w:rsidRPr="00000000">
      <w:rPr>
        <w:b w:val="1"/>
        <w:bCs w:val="1"/>
        <w:sz w:val="18"/>
        <w:szCs w:val="18"/>
        <w:rtl w:val="0"/>
      </w:rPr>
      <w:t xml:space="preserve">  of </w:t>
    </w:r>
    <w:r w:rsidDel="00000000" w:rsidR="00000000" w:rsidRPr="00000000">
      <w:rPr>
        <w:b w:val="1"/>
        <w:bCs w:val="1"/>
        <w:sz w:val="18"/>
        <w:szCs w:val="18"/>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11B">
    <w:pPr>
      <w:tabs>
        <w:tab w:val="center" w:leader="none" w:pos="4320"/>
        <w:tab w:val="right" w:leader="none" w:pos="8640"/>
      </w:tabs>
      <w:jc w:val="center"/>
      <w:rPr>
        <w:sz w:val="18"/>
        <w:szCs w:val="18"/>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120">
      <w:pPr>
        <w:rPr>
          <w:sz w:val="20"/>
          <w:szCs w:val="20"/>
        </w:rPr>
      </w:pPr>
      <w:r w:rsidDel="00000000" w:rsidR="00000000" w:rsidRPr="00000000">
        <w:rPr>
          <w:rStyle w:val="FootnoteReference"/>
          <w:vertAlign w:val="superscript"/>
        </w:rPr>
        <w:footnoteRef/>
      </w:r>
      <w:hyperlink r:id="rId1">
        <w:r w:rsidDel="00000000" w:rsidR="00000000" w:rsidRPr="00000000">
          <w:rPr>
            <w:color w:val="1155cc"/>
            <w:sz w:val="20"/>
            <w:szCs w:val="20"/>
            <w:u w:val="single"/>
            <w:rtl w:val="0"/>
          </w:rPr>
          <w:t xml:space="preserve">https://docs.google.com/document/d/1KqjQ1prZaw,candidatesy7YiGGsWsqTipVecGEEUd8KT88ENdFyPc/edit?usp=drivesdk</w:t>
        </w:r>
      </w:hyperlink>
      <w:r w:rsidDel="00000000" w:rsidR="00000000" w:rsidRPr="00000000">
        <w:rPr>
          <w:sz w:val="20"/>
          <w:szCs w:val="20"/>
          <w:rtl w:val="0"/>
        </w:rPr>
        <w:t xml:space="preserve">. </w:t>
      </w:r>
    </w:p>
  </w:footnote>
  <w:footnote w:id="1">
    <w:p w:rsidR="00000000" w:rsidDel="00000000" w:rsidP="00000000" w:rsidRDefault="00000000" w:rsidRPr="00000000" w14:paraId="00000121">
      <w:pPr>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2">
        <w:r w:rsidDel="00000000" w:rsidR="00000000" w:rsidRPr="00000000">
          <w:rPr>
            <w:color w:val="1155cc"/>
            <w:sz w:val="20"/>
            <w:szCs w:val="20"/>
            <w:u w:val="single"/>
            <w:rtl w:val="0"/>
          </w:rPr>
          <w:t xml:space="preserve">https://diversity.berkeley.edu/reports-data/diversity-data-dashboard</w:t>
        </w:r>
      </w:hyperlink>
      <w:r w:rsidDel="00000000" w:rsidR="00000000" w:rsidRPr="00000000">
        <w:rPr>
          <w:rtl w:val="0"/>
        </w:rPr>
      </w:r>
    </w:p>
  </w:footnote>
  <w:footnote w:id="2">
    <w:p w:rsidR="00000000" w:rsidDel="00000000" w:rsidP="00000000" w:rsidRDefault="00000000" w:rsidRPr="00000000" w14:paraId="00000122">
      <w:pPr>
        <w:rPr>
          <w:sz w:val="20"/>
          <w:szCs w:val="20"/>
        </w:rPr>
      </w:pPr>
      <w:r w:rsidDel="00000000" w:rsidR="00000000" w:rsidRPr="00000000">
        <w:rPr>
          <w:rStyle w:val="FootnoteReference"/>
          <w:vertAlign w:val="superscript"/>
        </w:rPr>
        <w:footnoteRef/>
      </w:r>
      <w:hyperlink r:id="rId3">
        <w:r w:rsidDel="00000000" w:rsidR="00000000" w:rsidRPr="00000000">
          <w:rPr>
            <w:color w:val="1155cc"/>
            <w:sz w:val="20"/>
            <w:szCs w:val="20"/>
            <w:u w:val="single"/>
            <w:rtl w:val="0"/>
          </w:rPr>
          <w:t xml:space="preserve">https://docs.google.com/document/d/1Qk565835nTJFky68YxK6bwRzsPLE1zRjK0a1psF2_9o/edit?tab=t.0</w:t>
        </w:r>
      </w:hyperlink>
      <w:r w:rsidDel="00000000" w:rsidR="00000000" w:rsidRPr="00000000">
        <w:rPr>
          <w:sz w:val="20"/>
          <w:szCs w:val="20"/>
          <w:rtl w:val="0"/>
        </w:rPr>
        <w:t xml:space="preserve">. </w:t>
      </w:r>
    </w:p>
  </w:footnote>
  <w:footnote w:id="3">
    <w:p w:rsidR="00000000" w:rsidDel="00000000" w:rsidP="00000000" w:rsidRDefault="00000000" w:rsidRPr="00000000" w14:paraId="00000123">
      <w:pPr>
        <w:rPr>
          <w:sz w:val="20"/>
          <w:szCs w:val="20"/>
        </w:rPr>
      </w:pPr>
      <w:r w:rsidDel="00000000" w:rsidR="00000000" w:rsidRPr="00000000">
        <w:rPr>
          <w:rStyle w:val="FootnoteReference"/>
          <w:vertAlign w:val="superscript"/>
        </w:rPr>
        <w:footnoteRef/>
      </w:r>
      <w:hyperlink r:id="rId4">
        <w:r w:rsidDel="00000000" w:rsidR="00000000" w:rsidRPr="00000000">
          <w:rPr>
            <w:color w:val="1155cc"/>
            <w:sz w:val="20"/>
            <w:szCs w:val="20"/>
            <w:u w:val="single"/>
            <w:rtl w:val="0"/>
          </w:rPr>
          <w:t xml:space="preserve">https://docs.google.com/document/d/1rayaCYKxL8PGjcVNfKGl3djYUqf6JrZWDYuh55F3a6k/edit?tab=t.0</w:t>
        </w:r>
      </w:hyperlink>
      <w:r w:rsidDel="00000000" w:rsidR="00000000" w:rsidRPr="00000000">
        <w:rPr>
          <w:sz w:val="20"/>
          <w:szCs w:val="20"/>
          <w:rtl w:val="0"/>
        </w:rPr>
        <w:t xml:space="preserve">. </w:t>
      </w:r>
    </w:p>
  </w:footnote>
  <w:footnote w:id="4">
    <w:p w:rsidR="00000000" w:rsidDel="00000000" w:rsidP="00000000" w:rsidRDefault="00000000" w:rsidRPr="00000000" w14:paraId="00000124">
      <w:pPr>
        <w:rPr>
          <w:sz w:val="20"/>
          <w:szCs w:val="20"/>
        </w:rPr>
      </w:pPr>
      <w:r w:rsidDel="00000000" w:rsidR="00000000" w:rsidRPr="00000000">
        <w:rPr>
          <w:rStyle w:val="FootnoteReference"/>
          <w:vertAlign w:val="superscript"/>
        </w:rPr>
        <w:footnoteRef/>
      </w:r>
      <w:hyperlink r:id="rId5">
        <w:r w:rsidDel="00000000" w:rsidR="00000000" w:rsidRPr="00000000">
          <w:rPr>
            <w:color w:val="1155cc"/>
            <w:sz w:val="20"/>
            <w:szCs w:val="20"/>
            <w:u w:val="single"/>
            <w:rtl w:val="0"/>
          </w:rPr>
          <w:t xml:space="preserve">https://www.cambridge.org/core/journals/state-politics-and-policy-quarterly/article/does-public-financing-motivate-electoral-challengers/6365D1FA24C0A905E69A899B678909C5</w:t>
        </w:r>
      </w:hyperlink>
      <w:r w:rsidDel="00000000" w:rsidR="00000000" w:rsidRPr="00000000">
        <w:rPr>
          <w:sz w:val="20"/>
          <w:szCs w:val="20"/>
          <w:rtl w:val="0"/>
        </w:rPr>
        <w:t xml:space="preserve">.</w:t>
      </w:r>
    </w:p>
  </w:footnote>
  <w:footnote w:id="5">
    <w:p w:rsidR="00000000" w:rsidDel="00000000" w:rsidP="00000000" w:rsidRDefault="00000000" w:rsidRPr="00000000" w14:paraId="00000125">
      <w:pPr>
        <w:rPr>
          <w:sz w:val="20"/>
          <w:szCs w:val="20"/>
        </w:rPr>
      </w:pPr>
      <w:r w:rsidDel="00000000" w:rsidR="00000000" w:rsidRPr="00000000">
        <w:rPr>
          <w:rStyle w:val="FootnoteReference"/>
          <w:vertAlign w:val="superscript"/>
        </w:rPr>
        <w:footnoteRef/>
      </w:r>
      <w:hyperlink r:id="rId6">
        <w:r w:rsidDel="00000000" w:rsidR="00000000" w:rsidRPr="00000000">
          <w:rPr>
            <w:color w:val="1155cc"/>
            <w:sz w:val="20"/>
            <w:szCs w:val="20"/>
            <w:u w:val="single"/>
            <w:rtl w:val="0"/>
          </w:rPr>
          <w:t xml:space="preserve">https://www.cambridge.org/core/journals/state-politics-and-policy-quarterly/article/does-public-financing-motivate-electoral-challengers/6365D1FA24C0A905E69A899B678909C5</w:t>
        </w:r>
      </w:hyperlink>
      <w:r w:rsidDel="00000000" w:rsidR="00000000" w:rsidRPr="00000000">
        <w:rPr>
          <w:sz w:val="20"/>
          <w:szCs w:val="20"/>
          <w:rtl w:val="0"/>
        </w:rPr>
        <w:t xml:space="preserve">.</w:t>
      </w:r>
    </w:p>
  </w:footnote>
  <w:footnote w:id="6">
    <w:p w:rsidR="00000000" w:rsidDel="00000000" w:rsidP="00000000" w:rsidRDefault="00000000" w:rsidRPr="00000000" w14:paraId="00000126">
      <w:pPr>
        <w:rPr>
          <w:sz w:val="20"/>
          <w:szCs w:val="20"/>
        </w:rPr>
      </w:pPr>
      <w:r w:rsidDel="00000000" w:rsidR="00000000" w:rsidRPr="00000000">
        <w:rPr>
          <w:rStyle w:val="FootnoteReference"/>
          <w:vertAlign w:val="superscript"/>
        </w:rPr>
        <w:footnoteRef/>
      </w:r>
      <w:hyperlink r:id="rId7">
        <w:r w:rsidDel="00000000" w:rsidR="00000000" w:rsidRPr="00000000">
          <w:rPr>
            <w:color w:val="1155cc"/>
            <w:sz w:val="20"/>
            <w:szCs w:val="20"/>
            <w:u w:val="single"/>
            <w:rtl w:val="0"/>
          </w:rPr>
          <w:t xml:space="preserve">https://docs.google.com/spreadsheets/d/1GE0TcIbhfp8sVTyOddiip6LQuKqkX9Z0W28Nhilm_3s/edit?usp=sharing</w:t>
        </w:r>
      </w:hyperlink>
      <w:r w:rsidDel="00000000" w:rsidR="00000000" w:rsidRPr="00000000">
        <w:rPr>
          <w:sz w:val="20"/>
          <w:szCs w:val="20"/>
          <w:rtl w:val="0"/>
        </w:rPr>
        <w:t xml:space="preserve">. </w:t>
      </w:r>
    </w:p>
  </w:footnote>
  <w:footnote w:id="7">
    <w:p w:rsidR="00000000" w:rsidDel="00000000" w:rsidP="00000000" w:rsidRDefault="00000000" w:rsidRPr="00000000" w14:paraId="00000127">
      <w:pPr>
        <w:rPr>
          <w:sz w:val="20"/>
          <w:szCs w:val="20"/>
        </w:rPr>
      </w:pPr>
      <w:r w:rsidDel="00000000" w:rsidR="00000000" w:rsidRPr="00000000">
        <w:rPr>
          <w:rStyle w:val="FootnoteReference"/>
          <w:vertAlign w:val="superscript"/>
        </w:rPr>
        <w:footnoteRef/>
      </w:r>
      <w:hyperlink r:id="rId8">
        <w:r w:rsidDel="00000000" w:rsidR="00000000" w:rsidRPr="00000000">
          <w:rPr>
            <w:color w:val="1155cc"/>
            <w:sz w:val="20"/>
            <w:szCs w:val="20"/>
            <w:u w:val="single"/>
            <w:rtl w:val="0"/>
          </w:rPr>
          <w:t xml:space="preserve">https://docs.google.com/document/d/1KqjQ1prZawy7YiGGsWsqTipVecGEEUd8KT88ENdFyPc/edit?tab=t.0#heading=h.2wqi2hgo2c7x</w:t>
        </w:r>
      </w:hyperlink>
      <w:r w:rsidDel="00000000" w:rsidR="00000000" w:rsidRPr="00000000">
        <w:rPr>
          <w:sz w:val="20"/>
          <w:szCs w:val="20"/>
          <w:rtl w:val="0"/>
        </w:rPr>
        <w:t xml:space="preserve">.</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C">
    <w:pPr>
      <w:tabs>
        <w:tab w:val="center" w:leader="none" w:pos="5760"/>
        <w:tab w:val="right" w:leader="none" w:pos="8640"/>
      </w:tabs>
      <w:rPr>
        <w:b w:val="1"/>
        <w:bCs w:val="1"/>
        <w:sz w:val="18"/>
        <w:szCs w:val="18"/>
      </w:rPr>
    </w:pPr>
    <w:r w:rsidDel="00000000" w:rsidR="00000000" w:rsidRPr="00000000">
      <w:rPr>
        <w:rtl w:val="0"/>
      </w:rPr>
    </w:r>
  </w:p>
  <w:p w:rsidR="00000000" w:rsidDel="00000000" w:rsidP="00000000" w:rsidRDefault="00000000" w:rsidRPr="00000000" w14:paraId="0000011D">
    <w:pPr>
      <w:tabs>
        <w:tab w:val="center" w:leader="none" w:pos="5760"/>
        <w:tab w:val="right" w:leader="none" w:pos="8640"/>
      </w:tabs>
      <w:jc w:val="right"/>
      <w:rPr>
        <w:b w:val="1"/>
        <w:bCs w:val="1"/>
        <w:sz w:val="18"/>
        <w:szCs w:val="18"/>
      </w:rPr>
    </w:pPr>
    <w:r w:rsidDel="00000000" w:rsidR="00000000" w:rsidRPr="00000000">
      <w:rPr>
        <w:b w:val="1"/>
        <w:bCs w:val="1"/>
        <w:sz w:val="18"/>
        <w:szCs w:val="18"/>
        <w:rtl w:val="0"/>
      </w:rPr>
      <w:t xml:space="preserve">Senate Resolution </w:t>
    </w:r>
  </w:p>
  <w:p w:rsidR="00000000" w:rsidDel="00000000" w:rsidP="00000000" w:rsidRDefault="00000000" w:rsidRPr="00000000" w14:paraId="0000011E">
    <w:pPr>
      <w:tabs>
        <w:tab w:val="center" w:leader="none" w:pos="5760"/>
        <w:tab w:val="right" w:leader="none" w:pos="8640"/>
      </w:tabs>
      <w:jc w:val="right"/>
      <w:rPr>
        <w:b w:val="1"/>
        <w:bCs w:val="1"/>
        <w:sz w:val="18"/>
        <w:szCs w:val="18"/>
      </w:rPr>
    </w:pPr>
    <w:r w:rsidDel="00000000" w:rsidR="00000000" w:rsidRPr="00000000">
      <w:rPr>
        <w:b w:val="1"/>
        <w:bCs w:val="1"/>
        <w:sz w:val="18"/>
        <w:szCs w:val="18"/>
        <w:rtl w:val="0"/>
      </w:rPr>
      <w:t xml:space="preserve">25/26-047</w:t>
    </w:r>
  </w:p>
  <w:p w:rsidR="00000000" w:rsidDel="00000000" w:rsidP="00000000" w:rsidRDefault="00000000" w:rsidRPr="00000000" w14:paraId="0000011F">
    <w:pPr>
      <w:pStyle w:val="Heading1"/>
      <w:spacing w:after="0" w:before="0" w:line="240" w:lineRule="auto"/>
      <w:jc w:val="left"/>
      <w:rPr>
        <w:sz w:val="18"/>
        <w:szCs w:val="18"/>
      </w:rPr>
    </w:pPr>
    <w:bookmarkStart w:colFirst="0" w:colLast="0" w:name="_5wznnvgfd66j" w:id="12"/>
    <w:bookmarkEnd w:id="12"/>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4"/>
        <w:szCs w:val="24"/>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tabs>
        <w:tab w:val="left" w:leader="none" w:pos="720"/>
      </w:tabs>
      <w:spacing w:after="200" w:before="200" w:line="276" w:lineRule="auto"/>
      <w:jc w:val="center"/>
    </w:pPr>
    <w:rPr>
      <w:rFonts w:ascii="Arial" w:cs="Arial" w:eastAsia="Arial" w:hAnsi="Arial"/>
      <w:b w:val="1"/>
      <w:bCs w:val="1"/>
      <w:sz w:val="28"/>
      <w:szCs w:val="2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1.png"/><Relationship Id="rId8" Type="http://schemas.openxmlformats.org/officeDocument/2006/relationships/hyperlink" Target="https://striketracker.ilr.cornell.edu/?utm_medium=partnership&amp;utm_source=website&amp;utm_campaign=ilr-strike-tracker&amp;utm_term=aflcio"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docs.google.com/document/d/1KqjQ1prZawy7YiGGsWsqTipVecGEEUd8KT88ENdFyPc/edit?usp=drivesdk" TargetMode="External"/><Relationship Id="rId2" Type="http://schemas.openxmlformats.org/officeDocument/2006/relationships/hyperlink" Target="https://diversity.berkeley.edu/reports-data/diversity-data-dashboard" TargetMode="External"/><Relationship Id="rId3" Type="http://schemas.openxmlformats.org/officeDocument/2006/relationships/hyperlink" Target="https://docs.google.com/document/d/1Qk565835nTJFky68YxK6bwRzsPLE1zRjK0a1psF2_9o/edit?tab=t.0" TargetMode="External"/><Relationship Id="rId4" Type="http://schemas.openxmlformats.org/officeDocument/2006/relationships/hyperlink" Target="https://docs.google.com/document/d/1rayaCYKxL8PGjcVNfKGl3djYUqf6JrZWDYuh55F3a6k/edit?tab=t.0" TargetMode="External"/><Relationship Id="rId5" Type="http://schemas.openxmlformats.org/officeDocument/2006/relationships/hyperlink" Target="https://www.cambridge.org/core/journals/state-politics-and-policy-quarterly/article/does-public-financing-motivate-electoral-challengers/6365D1FA24C0A905E69A899B678909C5" TargetMode="External"/><Relationship Id="rId6" Type="http://schemas.openxmlformats.org/officeDocument/2006/relationships/hyperlink" Target="https://www.cambridge.org/core/journals/state-politics-and-policy-quarterly/article/does-public-financing-motivate-electoral-challengers/6365D1FA24C0A905E69A899B678909C5" TargetMode="External"/><Relationship Id="rId7" Type="http://schemas.openxmlformats.org/officeDocument/2006/relationships/hyperlink" Target="https://docs.google.com/spreadsheets/d/1GE0TcIbhfp8sVTyOddiip6LQuKqkX9Z0W28Nhilm_3s/edit?usp=sharing" TargetMode="External"/><Relationship Id="rId8" Type="http://schemas.openxmlformats.org/officeDocument/2006/relationships/hyperlink" Target="https://docs.google.com/document/d/1KqjQ1prZawy7YiGGsWsqTipVecGEEUd8KT88ENdFyPc/edit?tab=t.0#heading=h.2wqi2hgo2c7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